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spacing w:line="360" w:lineRule="auto"/>
        <w:rPr>
          <w:rFonts w:asciiTheme="minorEastAsia" w:hAnsiTheme="minorEastAsia" w:eastAsiaTheme="minorEastAsia" w:cstheme="minorEastAsia"/>
          <w:b/>
          <w:bCs/>
          <w:color w:val="000000" w:themeColor="text1"/>
          <w:sz w:val="28"/>
          <w:szCs w:val="40"/>
          <w14:textFill>
            <w14:solidFill>
              <w14:schemeClr w14:val="tx1"/>
            </w14:solidFill>
          </w14:textFill>
        </w:rPr>
      </w:pPr>
    </w:p>
    <w:p>
      <w:pPr>
        <w:jc w:val="center"/>
        <w:rPr>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44"/>
          <w:szCs w:val="44"/>
          <w:lang w:eastAsia="zh-CN"/>
          <w14:textFill>
            <w14:solidFill>
              <w14:schemeClr w14:val="tx1"/>
            </w14:solidFill>
          </w14:textFill>
        </w:rPr>
        <w:t>云南机电职业技术学院后勤服务有限公司超市供货商入围项目</w:t>
      </w: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both"/>
        <w:rPr>
          <w:rFonts w:asciiTheme="minorEastAsia" w:hAnsiTheme="minorEastAsia" w:eastAsiaTheme="minorEastAsia" w:cstheme="minorEastAsia"/>
          <w:b/>
          <w:bCs/>
          <w:color w:val="000000" w:themeColor="text1"/>
          <w:sz w:val="96"/>
          <w:szCs w:val="96"/>
          <w14:textFill>
            <w14:solidFill>
              <w14:schemeClr w14:val="tx1"/>
            </w14:solidFill>
          </w14:textFill>
        </w:rPr>
      </w:pPr>
    </w:p>
    <w:p/>
    <w:p>
      <w:pPr>
        <w:pStyle w:val="22"/>
        <w:spacing w:line="360" w:lineRule="auto"/>
        <w:jc w:val="center"/>
        <w:rPr>
          <w:rFonts w:asciiTheme="minorEastAsia" w:hAnsiTheme="minorEastAsia" w:eastAsiaTheme="minorEastAsia" w:cstheme="minorEastAsia"/>
          <w:b/>
          <w:bCs/>
          <w:color w:val="000000" w:themeColor="text1"/>
          <w:sz w:val="96"/>
          <w:szCs w:val="96"/>
          <w14:textFill>
            <w14:solidFill>
              <w14:schemeClr w14:val="tx1"/>
            </w14:solidFill>
          </w14:textFill>
        </w:rPr>
      </w:pPr>
      <w:r>
        <w:rPr>
          <w:rFonts w:hint="eastAsia" w:asciiTheme="minorEastAsia" w:hAnsiTheme="minorEastAsia" w:eastAsiaTheme="minorEastAsia" w:cstheme="minorEastAsia"/>
          <w:b/>
          <w:bCs/>
          <w:color w:val="000000" w:themeColor="text1"/>
          <w:sz w:val="56"/>
          <w:szCs w:val="56"/>
          <w:lang w:eastAsia="zh-CN"/>
          <w14:textFill>
            <w14:solidFill>
              <w14:schemeClr w14:val="tx1"/>
            </w14:solidFill>
          </w14:textFill>
        </w:rPr>
        <w:t>竞争性磋商文件</w:t>
      </w: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2"/>
        <w:jc w:val="center"/>
        <w:rPr>
          <w:rFonts w:hint="default" w:asciiTheme="minorEastAsia" w:hAnsiTheme="minorEastAsia" w:eastAsiaTheme="minorEastAsia" w:cstheme="minorEastAsia"/>
          <w:b/>
          <w:bCs/>
          <w:color w:val="000000" w:themeColor="text1"/>
          <w:sz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磋商编号：</w:t>
      </w:r>
      <w:r>
        <w:rPr>
          <w:rFonts w:hint="eastAsia" w:asciiTheme="minorEastAsia" w:hAnsiTheme="minorEastAsia" w:eastAsiaTheme="minorEastAsia" w:cstheme="minorEastAsia"/>
          <w:b/>
          <w:bCs/>
          <w:color w:val="000000" w:themeColor="text1"/>
          <w:sz w:val="32"/>
          <w:lang w:val="en-US" w:eastAsia="zh-CN"/>
          <w14:textFill>
            <w14:solidFill>
              <w14:schemeClr w14:val="tx1"/>
            </w14:solidFill>
          </w14:textFill>
        </w:rPr>
        <w:t>YNMECHS2022-02</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采购人</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云南机电职业技术学院后勤服务有限公司</w:t>
      </w: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pStyle w:val="22"/>
        <w:spacing w:line="360" w:lineRule="auto"/>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2022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p>
    <w:p>
      <w:pPr>
        <w:pStyle w:val="22"/>
        <w:jc w:val="center"/>
        <w:rPr>
          <w:rFonts w:asciiTheme="minorEastAsia" w:hAnsiTheme="minorEastAsia" w:eastAsiaTheme="minorEastAsia" w:cstheme="minorEastAsia"/>
          <w:b/>
          <w:color w:val="000000" w:themeColor="text1"/>
          <w:sz w:val="72"/>
          <w:szCs w:val="40"/>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br w:type="page"/>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目 录</w:t>
      </w:r>
    </w:p>
    <w:p>
      <w:pPr>
        <w:spacing w:line="340" w:lineRule="atLeas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rPr>
          <w:rStyle w:val="49"/>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TOC \o "1-3" \h \z </w:instrText>
      </w:r>
      <w:r>
        <w:rPr>
          <w:rStyle w:val="49"/>
          <w:bCs/>
          <w:caps/>
          <w:snapToGrid w:val="0"/>
          <w:color w:val="000000" w:themeColor="text1"/>
          <w:kern w:val="21"/>
          <w:sz w:val="24"/>
          <w:szCs w:val="24"/>
          <w14:textFill>
            <w14:solidFill>
              <w14:schemeClr w14:val="tx1"/>
            </w14:solidFill>
          </w14:textFill>
        </w:rPr>
        <w:fldChar w:fldCharType="separate"/>
      </w:r>
      <w:r>
        <w:fldChar w:fldCharType="begin"/>
      </w:r>
      <w:r>
        <w:instrText xml:space="preserve"> HYPERLINK \l "_Toc496805421"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第一章  </w:t>
      </w:r>
      <w:r>
        <w:rPr>
          <w:rStyle w:val="49"/>
          <w:rFonts w:hint="eastAsia"/>
          <w:bCs/>
          <w:caps/>
          <w:snapToGrid w:val="0"/>
          <w:color w:val="000000" w:themeColor="text1"/>
          <w:kern w:val="21"/>
          <w:sz w:val="24"/>
          <w:szCs w:val="24"/>
          <w:lang w:eastAsia="zh-CN"/>
          <w14:textFill>
            <w14:solidFill>
              <w14:schemeClr w14:val="tx1"/>
            </w14:solidFill>
          </w14:textFill>
        </w:rPr>
        <w:t>竞争性磋商公告</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"_Toc496805429"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第二章  </w:t>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3</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"_Toc496805430" </w:instrText>
      </w:r>
      <w:r>
        <w:fldChar w:fldCharType="separate"/>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"_Toc496805431"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第三章  合同书样式及主要条款</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14</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"_Toc496805433"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第四章  响应文件格式</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_Toc496805433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18</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"_Toc496805439"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第五章  采购需求</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39</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"_Toc496805440"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第六章  评审方法</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"_Toc496805441" </w:instrText>
      </w:r>
      <w:r>
        <w:fldChar w:fldCharType="separate"/>
      </w:r>
      <w:r>
        <w:rPr>
          <w:rStyle w:val="49"/>
          <w:rFonts w:hint="default"/>
          <w:bCs/>
          <w:caps/>
          <w:snapToGrid w:val="0"/>
          <w:color w:val="000000" w:themeColor="text1"/>
          <w:kern w:val="21"/>
          <w:sz w:val="24"/>
          <w:szCs w:val="24"/>
          <w14:textFill>
            <w14:solidFill>
              <w14:schemeClr w14:val="tx1"/>
            </w14:solidFill>
          </w14:textFill>
        </w:rPr>
        <w:t>评审方法前附表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1"/>
        <w:tabs>
          <w:tab w:val="right" w:leader="dot" w:pos="9525"/>
          <w:tab w:val="clear" w:pos="9515"/>
        </w:tabs>
        <w:spacing w:line="276" w:lineRule="auto"/>
        <w:ind w:left="8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3"/>
        <w:jc w:val="center"/>
        <w:rPr>
          <w:rFonts w:asciiTheme="minorEastAsia" w:hAnsiTheme="minorEastAsia" w:eastAsiaTheme="minorEastAsia" w:cstheme="minorEastAsia"/>
          <w:color w:val="000000" w:themeColor="text1"/>
          <w:sz w:val="32"/>
          <w14:textFill>
            <w14:solidFill>
              <w14:schemeClr w14:val="tx1"/>
            </w14:solidFill>
          </w14:textFill>
        </w:rPr>
        <w:sectPr>
          <w:footerReference r:id="rId5" w:type="first"/>
          <w:headerReference r:id="rId3" w:type="default"/>
          <w:footerReference r:id="rId4" w:type="default"/>
          <w:pgSz w:w="11906" w:h="16838"/>
          <w:pgMar w:top="936" w:right="1134" w:bottom="936" w:left="1134" w:header="510" w:footer="680" w:gutter="0"/>
          <w:cols w:space="720" w:num="1"/>
          <w:titlePg/>
          <w:docGrid w:type="linesAndChars" w:linePitch="312" w:charSpace="0"/>
        </w:sectPr>
      </w:pPr>
      <w:bookmarkStart w:id="0" w:name="_Toc496805421"/>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第一章  </w:t>
      </w:r>
      <w:bookmarkEnd w:id="0"/>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云南机电职业技术学院后勤服务有限公司超市供货商入围项目竞争性磋商公告</w:t>
      </w:r>
    </w:p>
    <w:p>
      <w:pPr>
        <w:pStyle w:val="4"/>
        <w:spacing w:before="0"/>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bookmarkStart w:id="1" w:name="_Toc86124033"/>
      <w:bookmarkStart w:id="2" w:name="_Toc492340329"/>
      <w:bookmarkStart w:id="3" w:name="_Toc496805350"/>
      <w:bookmarkStart w:id="4" w:name="_Toc496805383"/>
      <w:bookmarkStart w:id="5" w:name="_Toc496805422"/>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 </w:t>
      </w:r>
      <w:bookmarkEnd w:id="1"/>
      <w:bookmarkEnd w:id="2"/>
      <w:bookmarkEnd w:id="3"/>
      <w:bookmarkEnd w:id="4"/>
      <w:bookmarkEnd w:id="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条件</w:t>
      </w:r>
    </w:p>
    <w:p>
      <w:pPr>
        <w:spacing w:line="360" w:lineRule="auto"/>
        <w:ind w:left="420" w:leftChars="200"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根据云南机电职业技术学院后勤服务有限公司经营业务需要，</w:t>
      </w:r>
      <w:r>
        <w:rPr>
          <w:rFonts w:hint="eastAsia" w:ascii="宋体" w:hAnsi="宋体"/>
          <w:snapToGrid w:val="0"/>
          <w:color w:val="000000" w:themeColor="text1"/>
          <w:kern w:val="21"/>
          <w:sz w:val="24"/>
          <w14:textFill>
            <w14:solidFill>
              <w14:schemeClr w14:val="tx1"/>
            </w14:solidFill>
          </w14:textFill>
        </w:rPr>
        <w:t>对“</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项目</w:t>
      </w:r>
      <w:r>
        <w:rPr>
          <w:rFonts w:hint="eastAsia" w:ascii="宋体" w:hAnsi="宋体"/>
          <w:snapToGrid w:val="0"/>
          <w:color w:val="000000" w:themeColor="text1"/>
          <w:kern w:val="21"/>
          <w:sz w:val="24"/>
          <w14:textFill>
            <w14:solidFill>
              <w14:schemeClr w14:val="tx1"/>
            </w14:solidFill>
          </w14:textFill>
        </w:rPr>
        <w:t>采用</w:t>
      </w:r>
      <w:r>
        <w:rPr>
          <w:rFonts w:hint="eastAsia" w:ascii="宋体" w:hAnsi="宋体"/>
          <w:snapToGrid w:val="0"/>
          <w:color w:val="000000" w:themeColor="text1"/>
          <w:kern w:val="21"/>
          <w:sz w:val="24"/>
          <w:lang w:eastAsia="zh-CN"/>
          <w14:textFill>
            <w14:solidFill>
              <w14:schemeClr w14:val="tx1"/>
            </w14:solidFill>
          </w14:textFill>
        </w:rPr>
        <w:t>竞争性磋商方式</w:t>
      </w:r>
      <w:r>
        <w:rPr>
          <w:rFonts w:hint="eastAsia" w:ascii="宋体" w:hAnsi="宋体"/>
          <w:snapToGrid w:val="0"/>
          <w:color w:val="000000" w:themeColor="text1"/>
          <w:kern w:val="21"/>
          <w:sz w:val="24"/>
          <w14:textFill>
            <w14:solidFill>
              <w14:schemeClr w14:val="tx1"/>
            </w14:solidFill>
          </w14:textFill>
        </w:rPr>
        <w:t>选定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（以下简称：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）承担本项目，诚邀具备实施本项目能力，满足资格条件的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6" w:name="_Toc86124034"/>
      <w:bookmarkStart w:id="7" w:name="_Toc496805423"/>
      <w:bookmarkStart w:id="8" w:name="_Toc492340330"/>
      <w:bookmarkStart w:id="9" w:name="_Toc496805384"/>
      <w:bookmarkStart w:id="10" w:name="_Toc496805351"/>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2. </w:t>
      </w:r>
      <w:bookmarkEnd w:id="6"/>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bookmarkEnd w:id="7"/>
      <w:bookmarkEnd w:id="8"/>
      <w:bookmarkEnd w:id="9"/>
      <w:bookmarkEnd w:id="10"/>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2.1项目名称：</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2.2 </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YNMECHS2022-02</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eastAsia" w:eastAsia="宋体"/>
          <w:vertAlign w:val="baseline"/>
          <w:lang w:val="en-US" w:eastAsia="zh-CN"/>
        </w:rPr>
      </w:pPr>
      <w:r>
        <w:rPr>
          <w:rFonts w:hint="eastAsia" w:ascii="宋体" w:hAnsi="宋体"/>
          <w:snapToGrid w:val="0"/>
          <w:color w:val="000000" w:themeColor="text1"/>
          <w:kern w:val="21"/>
          <w:sz w:val="24"/>
          <w14:textFill>
            <w14:solidFill>
              <w14:schemeClr w14:val="tx1"/>
            </w14:solidFill>
          </w14:textFill>
        </w:rPr>
        <w:t>2.3</w:t>
      </w:r>
      <w:r>
        <w:rPr>
          <w:rFonts w:hint="eastAsia" w:ascii="宋体" w:hAnsi="宋体"/>
          <w:snapToGrid w:val="0"/>
          <w:color w:val="000000" w:themeColor="text1"/>
          <w:kern w:val="21"/>
          <w:sz w:val="24"/>
          <w:lang w:eastAsia="zh-CN"/>
          <w14:textFill>
            <w14:solidFill>
              <w14:schemeClr w14:val="tx1"/>
            </w14:solidFill>
          </w14:textFill>
        </w:rPr>
        <w:t>磋商概况</w:t>
      </w:r>
      <w:r>
        <w:rPr>
          <w:rFonts w:hint="eastAsia" w:ascii="宋体" w:hAnsi="宋体"/>
          <w:snapToGrid w:val="0"/>
          <w:color w:val="000000" w:themeColor="text1"/>
          <w:kern w:val="21"/>
          <w:sz w:val="24"/>
          <w14:textFill>
            <w14:solidFill>
              <w14:schemeClr w14:val="tx1"/>
            </w14:solidFill>
          </w14:textFill>
        </w:rPr>
        <w:t>：</w:t>
      </w:r>
      <w:bookmarkStart w:id="11" w:name="_Toc86124035"/>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pStyle w:val="2"/>
        <w:tabs>
          <w:tab w:val="left" w:pos="2412"/>
          <w:tab w:val="left" w:pos="2832"/>
          <w:tab w:val="left" w:pos="3472"/>
          <w:tab w:val="left" w:pos="6667"/>
          <w:tab w:val="left" w:pos="7270"/>
        </w:tabs>
        <w:spacing w:line="360" w:lineRule="auto"/>
        <w:ind w:firstLine="480" w:firstLineChars="200"/>
        <w:jc w:val="both"/>
        <w:rPr>
          <w:rFonts w:hint="default" w:hAnsi="宋体" w:cs="Times New Roman"/>
          <w:color w:val="auto"/>
          <w:sz w:val="24"/>
          <w:lang w:val="en-US" w:eastAsia="zh-CN"/>
        </w:rPr>
      </w:pPr>
      <w:r>
        <w:rPr>
          <w:rFonts w:hint="eastAsia" w:hAnsi="宋体" w:cs="Times New Roman"/>
          <w:color w:val="auto"/>
          <w:sz w:val="24"/>
          <w:lang w:val="en-US" w:eastAsia="zh-CN"/>
        </w:rPr>
        <w:t>2.4合作期限：合同签订后合作周期为三年，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p>
      <w:pPr>
        <w:spacing w:line="360" w:lineRule="auto"/>
        <w:ind w:firstLine="240" w:firstLineChars="100"/>
        <w:jc w:val="left"/>
        <w:rPr>
          <w:rFonts w:hint="eastAsia" w:ascii="Times New Roman" w:hAnsi="宋体" w:eastAsia="宋体" w:cs="Times New Roman"/>
          <w:b w:val="0"/>
          <w:bCs w:val="0"/>
          <w:color w:val="auto"/>
          <w:kern w:val="2"/>
          <w:sz w:val="24"/>
          <w:szCs w:val="24"/>
          <w:lang w:val="en-US" w:eastAsia="zh-CN" w:bidi="ar-SA"/>
        </w:rPr>
      </w:pPr>
      <w:r>
        <w:rPr>
          <w:rFonts w:hint="eastAsia" w:hAnsi="宋体" w:cs="Times New Roman"/>
          <w:color w:val="auto"/>
          <w:sz w:val="24"/>
          <w:lang w:val="en-US" w:eastAsia="zh-CN"/>
        </w:rPr>
        <w:t xml:space="preserve">  </w:t>
      </w:r>
      <w:r>
        <w:rPr>
          <w:rFonts w:hint="eastAsia" w:ascii="Times New Roman" w:hAnsi="宋体" w:eastAsia="宋体" w:cs="Times New Roman"/>
          <w:b w:val="0"/>
          <w:bCs w:val="0"/>
          <w:color w:val="auto"/>
          <w:kern w:val="2"/>
          <w:sz w:val="24"/>
          <w:szCs w:val="24"/>
          <w:lang w:val="en-US" w:eastAsia="zh-CN" w:bidi="ar-SA"/>
        </w:rPr>
        <w:t>2.</w:t>
      </w:r>
      <w:r>
        <w:rPr>
          <w:rFonts w:hint="eastAsia" w:hAnsi="宋体" w:cs="Times New Roman"/>
          <w:b w:val="0"/>
          <w:bCs w:val="0"/>
          <w:color w:val="auto"/>
          <w:kern w:val="2"/>
          <w:sz w:val="24"/>
          <w:szCs w:val="24"/>
          <w:lang w:val="en-US" w:eastAsia="zh-CN" w:bidi="ar-SA"/>
        </w:rPr>
        <w:t>5</w:t>
      </w:r>
      <w:r>
        <w:rPr>
          <w:rFonts w:hint="eastAsia" w:ascii="Times New Roman" w:hAnsi="宋体" w:eastAsia="宋体" w:cs="Times New Roman"/>
          <w:b w:val="0"/>
          <w:bCs w:val="0"/>
          <w:color w:val="auto"/>
          <w:kern w:val="2"/>
          <w:sz w:val="24"/>
          <w:szCs w:val="24"/>
          <w:lang w:val="en-US" w:eastAsia="zh-CN" w:bidi="ar-SA"/>
        </w:rPr>
        <w:t>学院情况：</w:t>
      </w:r>
      <w:r>
        <w:rPr>
          <w:rFonts w:hint="eastAsia" w:hAnsi="宋体" w:cs="Times New Roman"/>
          <w:b w:val="0"/>
          <w:bCs w:val="0"/>
          <w:color w:val="auto"/>
          <w:kern w:val="2"/>
          <w:sz w:val="24"/>
          <w:szCs w:val="24"/>
          <w:lang w:val="en-US" w:eastAsia="zh-CN" w:bidi="ar-SA"/>
        </w:rPr>
        <w:t>云南机电职业技术学院</w:t>
      </w:r>
      <w:r>
        <w:rPr>
          <w:rFonts w:hint="eastAsia" w:ascii="Times New Roman" w:hAnsi="宋体" w:eastAsia="宋体" w:cs="Times New Roman"/>
          <w:b w:val="0"/>
          <w:bCs w:val="0"/>
          <w:color w:val="auto"/>
          <w:kern w:val="2"/>
          <w:sz w:val="24"/>
          <w:szCs w:val="24"/>
          <w:lang w:val="en-US" w:eastAsia="zh-CN" w:bidi="ar-SA"/>
        </w:rPr>
        <w:t>位于昆明市盘龙区龙泉路704号，</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占地面积400多亩，</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在校学生近</w:t>
      </w:r>
      <w:r>
        <w:rPr>
          <w:rFonts w:hint="eastAsia" w:hAnsi="宋体" w:cs="Times New Roman"/>
          <w:b w:val="0"/>
          <w:bCs w:val="0"/>
          <w:color w:val="auto"/>
          <w:kern w:val="2"/>
          <w:sz w:val="24"/>
          <w:szCs w:val="24"/>
          <w:lang w:val="en-US" w:eastAsia="zh-CN" w:bidi="ar-SA"/>
        </w:rPr>
        <w:t>8</w:t>
      </w:r>
      <w:r>
        <w:rPr>
          <w:rFonts w:hint="eastAsia" w:ascii="Times New Roman" w:hAnsi="宋体" w:eastAsia="宋体" w:cs="Times New Roman"/>
          <w:b w:val="0"/>
          <w:bCs w:val="0"/>
          <w:color w:val="auto"/>
          <w:kern w:val="2"/>
          <w:sz w:val="24"/>
          <w:szCs w:val="24"/>
          <w:lang w:val="en-US" w:eastAsia="zh-CN" w:bidi="ar-SA"/>
        </w:rPr>
        <w:t>000人。</w:t>
      </w:r>
    </w:p>
    <w:p>
      <w:pPr>
        <w:pStyle w:val="2"/>
        <w:ind w:firstLine="480"/>
        <w:rPr>
          <w:rFonts w:hint="eastAsia"/>
          <w:color w:val="000000" w:themeColor="text1"/>
          <w:sz w:val="24"/>
          <w:szCs w:val="24"/>
          <w:lang w:eastAsia="zh-CN"/>
          <w14:textFill>
            <w14:solidFill>
              <w14:schemeClr w14:val="tx1"/>
            </w14:solidFill>
          </w14:textFill>
        </w:rPr>
      </w:pPr>
      <w:r>
        <w:rPr>
          <w:rFonts w:hint="eastAsia" w:ascii="Times New Roman" w:hAnsi="宋体" w:cs="Times New Roman"/>
          <w:b w:val="0"/>
          <w:bCs w:val="0"/>
          <w:color w:val="auto"/>
          <w:kern w:val="2"/>
          <w:sz w:val="24"/>
          <w:szCs w:val="24"/>
          <w:lang w:val="en-US" w:eastAsia="zh-CN" w:bidi="ar-SA"/>
        </w:rPr>
        <w:t>2.6磋商</w:t>
      </w:r>
      <w:r>
        <w:rPr>
          <w:color w:val="000000" w:themeColor="text1"/>
          <w:sz w:val="24"/>
          <w:szCs w:val="24"/>
          <w:lang w:eastAsia="zh-CN"/>
          <w14:textFill>
            <w14:solidFill>
              <w14:schemeClr w14:val="tx1"/>
            </w14:solidFill>
          </w14:textFill>
        </w:rPr>
        <w:t>控制价</w:t>
      </w:r>
      <w:r>
        <w:rPr>
          <w:rFonts w:hint="eastAsia"/>
          <w:color w:val="000000" w:themeColor="text1"/>
          <w:sz w:val="24"/>
          <w:szCs w:val="24"/>
          <w:lang w:eastAsia="zh-CN"/>
          <w14:textFill>
            <w14:solidFill>
              <w14:schemeClr w14:val="tx1"/>
            </w14:solidFill>
          </w14:textFill>
        </w:rPr>
        <w:t>：在市场供货价的基础上至少下浮2%。</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报价方式：投标人在市场价的基础上报下浮率，根据最终供货数量和中标下浮率据实结算。</w:t>
      </w:r>
    </w:p>
    <w:p>
      <w:pPr>
        <w:pStyle w:val="2"/>
        <w:ind w:firstLine="48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2.8供货内容：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A</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水饮</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水，饮料（果汁、茶饮、碳酸饮料、植物蛋白、功能性饮料等）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B</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休闲食品</w:t>
            </w:r>
            <w:r>
              <w:rPr>
                <w:rFonts w:hint="eastAsia" w:asciiTheme="minorEastAsia" w:hAnsiTheme="minorEastAsia" w:eastAsiaTheme="minorEastAsia"/>
                <w:color w:val="000000" w:themeColor="text1"/>
                <w:sz w:val="24"/>
                <w:szCs w:val="24"/>
                <w:lang w:eastAsia="zh-CN"/>
                <w14:textFill>
                  <w14:solidFill>
                    <w14:schemeClr w14:val="tx1"/>
                  </w14:solidFill>
                </w14:textFill>
              </w:rPr>
              <w:t>及冲饮</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膨化食品、坚果、凉果、果冻、袋装小零食、包装糖果、咖啡、茶叶、麦片等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D</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奶制品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常温牛奶及其制品</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E</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饼干糕点及</w:t>
            </w:r>
            <w:r>
              <w:rPr>
                <w:rFonts w:hint="eastAsia" w:asciiTheme="minorEastAsia" w:hAnsiTheme="minorEastAsia" w:eastAsiaTheme="minorEastAsia"/>
                <w:color w:val="000000" w:themeColor="text1"/>
                <w:sz w:val="24"/>
                <w:szCs w:val="24"/>
                <w14:textFill>
                  <w14:solidFill>
                    <w14:schemeClr w14:val="tx1"/>
                  </w14:solidFill>
                </w14:textFill>
              </w:rPr>
              <w:t>方便食品类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各类包装饼干、糕点、</w:t>
            </w:r>
            <w:r>
              <w:rPr>
                <w:rFonts w:hint="eastAsia" w:asciiTheme="minorEastAsia" w:hAnsiTheme="minorEastAsia" w:eastAsiaTheme="minorEastAsia"/>
                <w:color w:val="000000" w:themeColor="text1"/>
                <w:sz w:val="24"/>
                <w:szCs w:val="24"/>
                <w:lang w:eastAsia="zh-CN"/>
                <w14:textFill>
                  <w14:solidFill>
                    <w14:schemeClr w14:val="tx1"/>
                  </w14:solidFill>
                </w14:textFill>
              </w:rPr>
              <w:t>方便面、火腿肠、水果罐头、八宝粥</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等产品</w:t>
            </w:r>
          </w:p>
        </w:tc>
        <w:tc>
          <w:tcPr>
            <w:tcW w:w="762"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w:t>
            </w:r>
            <w:r>
              <w:rPr>
                <w:rFonts w:asciiTheme="minorEastAsia" w:hAnsiTheme="minorEastAsia" w:eastAsiaTheme="minorEastAsia"/>
                <w:color w:val="000000" w:themeColor="text1"/>
                <w:sz w:val="24"/>
                <w:szCs w:val="24"/>
                <w:lang w:eastAsia="zh-CN"/>
                <w14:textFill>
                  <w14:solidFill>
                    <w14:schemeClr w14:val="tx1"/>
                  </w14:solidFill>
                </w14:textFill>
              </w:rPr>
              <w:t>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F</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冷藏冷冻类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低温奶制品、汤圆饺子、烤制肠仔、雪糕等冷藏冷冻类食品</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G</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短保面包糕点类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加工短保面包蛋糕、三明治等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H</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个人洗护及日化用品类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洗发沐浴潞露、液、牙膏牙刷、皂类、洗面奶、护肤品、洗衣粉、洗衣液、洗洁精、各类清洁剂</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I</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纸品及卫生巾</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卷纸、抽纸、手帕纸、卫生巾等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lang w:eastAsia="zh-CN"/>
          <w14:textFill>
            <w14:solidFill>
              <w14:schemeClr w14:val="tx1"/>
            </w14:solidFill>
          </w14:textFill>
        </w:rPr>
        <w:t>允许各投标人同时参与各标段的投标，但同一个投标人只能作为一个标段的第一入围候选人，可作为多个标段的第二入围候选人。</w:t>
      </w:r>
      <w:r>
        <w:rPr>
          <w:color w:val="000000" w:themeColor="text1"/>
          <w:sz w:val="24"/>
          <w:szCs w:val="24"/>
          <w:highlight w:val="none"/>
          <w:lang w:eastAsia="zh-CN"/>
          <w14:textFill>
            <w14:solidFill>
              <w14:schemeClr w14:val="tx1"/>
            </w14:solidFill>
          </w14:textFill>
        </w:rPr>
        <w:t>评标顺序按</w:t>
      </w:r>
      <w:r>
        <w:rPr>
          <w:rFonts w:hint="eastAsia"/>
          <w:color w:val="000000" w:themeColor="text1"/>
          <w:sz w:val="24"/>
          <w:szCs w:val="24"/>
          <w:highlight w:val="none"/>
          <w:lang w:eastAsia="zh-CN"/>
          <w14:textFill>
            <w14:solidFill>
              <w14:schemeClr w14:val="tx1"/>
            </w14:solidFill>
          </w14:textFill>
        </w:rPr>
        <w:t>A</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B</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C</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D</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E</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F</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G</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H</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I</w:t>
      </w:r>
      <w:r>
        <w:rPr>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J</w:t>
      </w:r>
      <w:r>
        <w:rPr>
          <w:color w:val="000000" w:themeColor="text1"/>
          <w:sz w:val="24"/>
          <w:szCs w:val="24"/>
          <w:highlight w:val="none"/>
          <w:lang w:eastAsia="zh-CN"/>
          <w14:textFill>
            <w14:solidFill>
              <w14:schemeClr w14:val="tx1"/>
            </w14:solidFill>
          </w14:textFill>
        </w:rPr>
        <w:t>标段依次评标</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lang w:eastAsia="zh-CN"/>
          <w14:textFill>
            <w14:solidFill>
              <w14:schemeClr w14:val="tx1"/>
            </w14:solidFill>
          </w14:textFill>
        </w:rPr>
        <w:t xml:space="preserve"> 本项目已评标段的第一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候选人的投标人作为有效标不再被推荐为另一标段的第一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候选人，该标段排名第二的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候选人，排名第</w:t>
      </w:r>
      <w:r>
        <w:rPr>
          <w:rFonts w:hint="eastAsia"/>
          <w:color w:val="000000" w:themeColor="text1"/>
          <w:sz w:val="24"/>
          <w:szCs w:val="24"/>
          <w:highlight w:val="none"/>
          <w:lang w:eastAsia="zh-CN"/>
          <w14:textFill>
            <w14:solidFill>
              <w14:schemeClr w14:val="tx1"/>
            </w14:solidFill>
          </w14:textFill>
        </w:rPr>
        <w:t>一</w:t>
      </w:r>
      <w:r>
        <w:rPr>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单位作为本标段的第</w:t>
      </w:r>
      <w:r>
        <w:rPr>
          <w:rFonts w:hint="eastAsia"/>
          <w:color w:val="000000" w:themeColor="text1"/>
          <w:sz w:val="24"/>
          <w:szCs w:val="24"/>
          <w:highlight w:val="none"/>
          <w:lang w:eastAsia="zh-CN"/>
          <w14:textFill>
            <w14:solidFill>
              <w14:schemeClr w14:val="tx1"/>
            </w14:solidFill>
          </w14:textFill>
        </w:rPr>
        <w:t>二入围</w:t>
      </w:r>
      <w:r>
        <w:rPr>
          <w:color w:val="000000" w:themeColor="text1"/>
          <w:sz w:val="24"/>
          <w:szCs w:val="24"/>
          <w:highlight w:val="none"/>
          <w:lang w:eastAsia="zh-CN"/>
          <w14:textFill>
            <w14:solidFill>
              <w14:schemeClr w14:val="tx1"/>
            </w14:solidFill>
          </w14:textFill>
        </w:rPr>
        <w:t>候选人。</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lang w:eastAsia="zh-CN"/>
          <w14:textFill>
            <w14:solidFill>
              <w14:schemeClr w14:val="tx1"/>
            </w14:solidFill>
          </w14:textFill>
        </w:rPr>
        <w:t>交货期：在收到订单后48小时内完成交货。交货地点：云南机电职业技术学院（昆明市龙泉路</w:t>
      </w:r>
      <w:r>
        <w:rPr>
          <w:rFonts w:hint="eastAsia"/>
          <w:color w:val="000000" w:themeColor="text1"/>
          <w:sz w:val="24"/>
          <w:szCs w:val="24"/>
          <w:highlight w:val="none"/>
          <w:lang w:val="en-US" w:eastAsia="zh-CN"/>
          <w14:textFill>
            <w14:solidFill>
              <w14:schemeClr w14:val="tx1"/>
            </w14:solidFill>
          </w14:textFill>
        </w:rPr>
        <w:t>704号</w:t>
      </w:r>
      <w:r>
        <w:rPr>
          <w:rFonts w:hint="eastAsia"/>
          <w:color w:val="000000" w:themeColor="text1"/>
          <w:sz w:val="24"/>
          <w:szCs w:val="24"/>
          <w:highlight w:val="none"/>
          <w:lang w:eastAsia="zh-CN"/>
          <w14:textFill>
            <w14:solidFill>
              <w14:schemeClr w14:val="tx1"/>
            </w14:solidFill>
          </w14:textFill>
        </w:rPr>
        <w:t>）超市指定地点。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货物质保期：保质期5天及以下的，应于生产日当日送达；保质期10天及以下的，应于生产日当日或第二日送达；保质期为10天以上的，送达时其有效期不少于产品保质期的三分之二。</w:t>
      </w:r>
    </w:p>
    <w:p>
      <w:pPr>
        <w:ind w:firstLine="480"/>
        <w:rPr>
          <w:rFonts w:hint="default"/>
          <w:lang w:val="en-US" w:eastAsia="zh-CN"/>
        </w:rPr>
      </w:pPr>
      <w:r>
        <w:rPr>
          <w:rFonts w:hint="eastAsia"/>
          <w:color w:val="000000" w:themeColor="text1"/>
          <w:sz w:val="24"/>
          <w:szCs w:val="24"/>
          <w:lang w:eastAsia="zh-CN"/>
          <w14:textFill>
            <w14:solidFill>
              <w14:schemeClr w14:val="tx1"/>
            </w14:solidFill>
          </w14:textFill>
        </w:rPr>
        <w:t>2.1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资格审查方式：资格后审。</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2" w:name="_Toc492340331"/>
      <w:bookmarkStart w:id="13" w:name="_Toc496805424"/>
      <w:bookmarkStart w:id="14" w:name="_Toc496805352"/>
      <w:bookmarkStart w:id="15" w:name="_Toc496805385"/>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8"/>
          <w:szCs w:val="28"/>
          <w14:textFill>
            <w14:solidFill>
              <w14:schemeClr w14:val="tx1"/>
            </w14:solidFill>
          </w14:textFill>
        </w:rPr>
        <w:t>资格要求</w:t>
      </w:r>
      <w:bookmarkEnd w:id="11"/>
      <w:bookmarkEnd w:id="12"/>
      <w:bookmarkEnd w:id="13"/>
      <w:bookmarkEnd w:id="14"/>
      <w:bookmarkEnd w:id="15"/>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bookmarkStart w:id="16" w:name="_Toc86124036"/>
      <w:r>
        <w:rPr>
          <w:color w:val="000000" w:themeColor="text1"/>
          <w:sz w:val="24"/>
          <w:szCs w:val="24"/>
          <w:lang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1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3.2 A、B、C、D、E、F、G标段：若供货商为经销商或代理商的，提供有效的《食品经营许可证》；若供货商是生产厂家的，提供厂家有效的《食品生产许可证》、《食品经营许可证》；若所供货物有进口产品，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3信用要求：投标人未被“信用中国”网站（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4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bookmarkStart w:id="17" w:name="_bookmark5"/>
      <w:bookmarkEnd w:id="17"/>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3.6承诺完全响应《采购需求》要求的承诺（原件加盖公章）</w:t>
      </w:r>
    </w:p>
    <w:p>
      <w:pPr>
        <w:pStyle w:val="39"/>
        <w:widowControl/>
        <w:spacing w:before="0" w:beforeAutospacing="0" w:after="0" w:afterAutospacing="0" w:line="360" w:lineRule="auto"/>
        <w:ind w:left="0" w:right="0" w:firstLine="480" w:firstLineChars="200"/>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3.</w:t>
      </w:r>
      <w:r>
        <w:rPr>
          <w:rFonts w:hint="eastAsia" w:cs="Times New Roman"/>
          <w:snapToGrid w:val="0"/>
          <w:color w:val="000000" w:themeColor="text1"/>
          <w:kern w:val="21"/>
          <w:sz w:val="24"/>
          <w:szCs w:val="24"/>
          <w:lang w:val="en-US" w:eastAsia="zh-CN" w:bidi="ar-SA"/>
          <w14:textFill>
            <w14:solidFill>
              <w14:schemeClr w14:val="tx1"/>
            </w14:solidFill>
          </w14:textFill>
        </w:rPr>
        <w:t>7</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8" w:name="_Toc496805386"/>
      <w:bookmarkStart w:id="19" w:name="_Toc496805353"/>
      <w:bookmarkStart w:id="20" w:name="_Toc492340332"/>
      <w:bookmarkStart w:id="21" w:name="_Toc496805425"/>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的获取</w:t>
      </w:r>
      <w:bookmarkEnd w:id="16"/>
      <w:bookmarkEnd w:id="18"/>
      <w:bookmarkEnd w:id="19"/>
      <w:bookmarkEnd w:id="20"/>
      <w:bookmarkEnd w:id="21"/>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22" w:name="_Toc86124037"/>
      <w:r>
        <w:rPr>
          <w:rFonts w:ascii="宋体" w:hAnsi="宋体"/>
          <w:snapToGrid w:val="0"/>
          <w:color w:val="000000" w:themeColor="text1"/>
          <w:kern w:val="21"/>
          <w:sz w:val="24"/>
          <w14:textFill>
            <w14:solidFill>
              <w14:schemeClr w14:val="tx1"/>
            </w14:solidFill>
          </w14:textFill>
        </w:rPr>
        <w:t>4.1</w:t>
      </w:r>
      <w:r>
        <w:rPr>
          <w:rFonts w:hint="eastAsia" w:ascii="宋体" w:hAnsi="宋体"/>
          <w:snapToGrid w:val="0"/>
          <w:color w:val="000000" w:themeColor="text1"/>
          <w:kern w:val="21"/>
          <w:sz w:val="24"/>
          <w14:textFill>
            <w14:solidFill>
              <w14:schemeClr w14:val="tx1"/>
            </w14:solidFill>
          </w14:textFill>
        </w:rPr>
        <w:t>凡有意参加本项目的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请</w:t>
      </w:r>
      <w:r>
        <w:rPr>
          <w:rFonts w:hint="eastAsia" w:ascii="宋体" w:hAnsi="宋体"/>
          <w:snapToGrid w:val="0"/>
          <w:color w:val="000000" w:themeColor="text1"/>
          <w:kern w:val="21"/>
          <w:sz w:val="24"/>
          <w:lang w:eastAsia="zh-CN"/>
          <w14:textFill>
            <w14:solidFill>
              <w14:schemeClr w14:val="tx1"/>
            </w14:solidFill>
          </w14:textFill>
        </w:rPr>
        <w:t>将</w:t>
      </w:r>
      <w:r>
        <w:rPr>
          <w:rFonts w:hint="eastAsia" w:ascii="宋体" w:hAnsi="宋体"/>
          <w:b/>
          <w:bCs/>
          <w:snapToGrid w:val="0"/>
          <w:color w:val="000000" w:themeColor="text1"/>
          <w:kern w:val="21"/>
          <w:sz w:val="24"/>
          <w14:textFill>
            <w14:solidFill>
              <w14:schemeClr w14:val="tx1"/>
            </w14:solidFill>
          </w14:textFill>
        </w:rPr>
        <w:t>营业执照副本（复印件加盖公章）、法定代表人身份证明书（原件）、法定代表人授权委托书（原件）、法定代表人或委托代理人居民身份证（原件及复印件加盖公</w:t>
      </w:r>
      <w:r>
        <w:rPr>
          <w:rFonts w:hint="eastAsia" w:ascii="宋体" w:hAnsi="宋体"/>
          <w:snapToGrid w:val="0"/>
          <w:color w:val="000000" w:themeColor="text1"/>
          <w:kern w:val="21"/>
          <w:sz w:val="24"/>
          <w:lang w:eastAsia="zh-CN"/>
          <w14:textFill>
            <w14:solidFill>
              <w14:schemeClr w14:val="tx1"/>
            </w14:solidFill>
          </w14:textFill>
        </w:rPr>
        <w:t>章）等扫描件</w:t>
      </w:r>
      <w:r>
        <w:rPr>
          <w:rFonts w:hint="eastAsia" w:ascii="宋体" w:hAnsi="宋体"/>
          <w:snapToGrid w:val="0"/>
          <w:color w:val="000000" w:themeColor="text1"/>
          <w:kern w:val="21"/>
          <w:sz w:val="24"/>
          <w14:textFill>
            <w14:solidFill>
              <w14:schemeClr w14:val="tx1"/>
            </w14:solidFill>
          </w14:textFill>
        </w:rPr>
        <w:t>于</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12</w:t>
      </w:r>
      <w:r>
        <w:rPr>
          <w:rFonts w:hint="eastAsia"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27</w:t>
      </w:r>
      <w:r>
        <w:rPr>
          <w:rFonts w:hint="eastAsia" w:ascii="宋体" w:hAnsi="宋体"/>
          <w:snapToGrid w:val="0"/>
          <w:color w:val="000000" w:themeColor="text1"/>
          <w:kern w:val="21"/>
          <w:sz w:val="24"/>
          <w14:textFill>
            <w14:solidFill>
              <w14:schemeClr w14:val="tx1"/>
            </w14:solidFill>
          </w14:textFill>
        </w:rPr>
        <w:t>日至</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lang w:val="en-US" w:eastAsia="zh-CN"/>
          <w14:textFill>
            <w14:solidFill>
              <w14:schemeClr w14:val="tx1"/>
            </w14:solidFill>
          </w14:textFill>
        </w:rPr>
        <w:t>23</w:t>
      </w:r>
      <w:r>
        <w:rPr>
          <w:rFonts w:hint="eastAsia"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3</w:t>
      </w:r>
      <w:r>
        <w:rPr>
          <w:rFonts w:hint="eastAsia" w:ascii="宋体" w:hAnsi="宋体"/>
          <w:snapToGrid w:val="0"/>
          <w:color w:val="000000" w:themeColor="text1"/>
          <w:kern w:val="21"/>
          <w:sz w:val="24"/>
          <w14:textFill>
            <w14:solidFill>
              <w14:schemeClr w14:val="tx1"/>
            </w14:solidFill>
          </w14:textFill>
        </w:rPr>
        <w:t>日，每日上午9：00时至11：30时，下午14：00时至16：30时（北京时间，法定节假日除外）</w:t>
      </w:r>
      <w:r>
        <w:rPr>
          <w:rFonts w:hint="eastAsia" w:ascii="宋体" w:hAnsi="宋体"/>
          <w:snapToGrid w:val="0"/>
          <w:color w:val="000000" w:themeColor="text1"/>
          <w:kern w:val="21"/>
          <w:sz w:val="24"/>
          <w:lang w:eastAsia="zh-CN"/>
          <w14:textFill>
            <w14:solidFill>
              <w14:schemeClr w14:val="tx1"/>
            </w14:solidFill>
          </w14:textFill>
        </w:rPr>
        <w:t>发送到</w:t>
      </w:r>
      <w:r>
        <w:rPr>
          <w:rFonts w:hint="eastAsia" w:ascii="宋体" w:hAnsi="宋体"/>
          <w:snapToGrid w:val="0"/>
          <w:color w:val="000000" w:themeColor="text1"/>
          <w:kern w:val="21"/>
          <w:sz w:val="24"/>
          <w:lang w:val="en-US" w:eastAsia="zh-CN"/>
          <w14:textFill>
            <w14:solidFill>
              <w14:schemeClr w14:val="tx1"/>
            </w14:solidFill>
          </w14:textFill>
        </w:rPr>
        <w:t>1147862072</w:t>
      </w:r>
      <w:r>
        <w:rPr>
          <w:rFonts w:hint="eastAsia" w:ascii="宋体" w:hAnsi="宋体"/>
          <w:snapToGrid w:val="0"/>
          <w:color w:val="000000" w:themeColor="text1"/>
          <w:kern w:val="21"/>
          <w:sz w:val="24"/>
          <w:lang w:eastAsia="zh-CN"/>
          <w14:textFill>
            <w14:solidFill>
              <w14:schemeClr w14:val="tx1"/>
            </w14:solidFill>
          </w14:textFill>
        </w:rPr>
        <w:t>@qq.com邮箱，获取竞争性磋商文件。邮件名称注明项目名称及报名单位名称，邮件正文中注明：单位全称、营业执照副本图片、法人姓名、报名项目名称、联系人、联系人电话、联系人电子邮箱等信息。采购人根据以上内容将竞争性磋商文件（答疑、补遗澄清，如有）发送到指定的邮箱，报名当日下午统一发送文件。提供信息不完整的投标人，采购人不发送磋商文件。</w:t>
      </w:r>
    </w:p>
    <w:p>
      <w:pPr>
        <w:spacing w:line="360" w:lineRule="auto"/>
        <w:ind w:left="420" w:leftChars="200"/>
        <w:jc w:val="left"/>
        <w:rPr>
          <w:rFonts w:ascii="宋体" w:hAnsi="宋体"/>
          <w:b/>
          <w:snapToGrid w:val="0"/>
          <w:color w:val="000000" w:themeColor="text1"/>
          <w:kern w:val="21"/>
          <w:sz w:val="24"/>
          <w14:textFill>
            <w14:solidFill>
              <w14:schemeClr w14:val="tx1"/>
            </w14:solidFill>
          </w14:textFill>
        </w:rPr>
      </w:pPr>
      <w:r>
        <w:rPr>
          <w:rFonts w:ascii="宋体" w:hAnsi="宋体"/>
          <w:b/>
          <w:snapToGrid w:val="0"/>
          <w:color w:val="000000" w:themeColor="text1"/>
          <w:kern w:val="21"/>
          <w:sz w:val="24"/>
          <w14:textFill>
            <w14:solidFill>
              <w14:schemeClr w14:val="tx1"/>
            </w14:solidFill>
          </w14:textFill>
        </w:rPr>
        <w:t>★4.</w:t>
      </w:r>
      <w:r>
        <w:rPr>
          <w:rFonts w:hint="eastAsia" w:ascii="宋体" w:hAnsi="宋体"/>
          <w:b/>
          <w:snapToGrid w:val="0"/>
          <w:color w:val="000000" w:themeColor="text1"/>
          <w:kern w:val="21"/>
          <w:sz w:val="24"/>
          <w:lang w:val="en-US" w:eastAsia="zh-CN"/>
          <w14:textFill>
            <w14:solidFill>
              <w14:schemeClr w14:val="tx1"/>
            </w14:solidFill>
          </w14:textFill>
        </w:rPr>
        <w:t>2</w:t>
      </w:r>
      <w:r>
        <w:rPr>
          <w:rFonts w:hint="eastAsia" w:ascii="宋体" w:hAnsi="宋体"/>
          <w:b/>
          <w:snapToGrid w:val="0"/>
          <w:color w:val="000000" w:themeColor="text1"/>
          <w:kern w:val="21"/>
          <w:sz w:val="24"/>
          <w14:textFill>
            <w14:solidFill>
              <w14:schemeClr w14:val="tx1"/>
            </w14:solidFill>
          </w14:textFill>
        </w:rPr>
        <w:t>未在规定时间及地点报名参与本项目的</w:t>
      </w:r>
      <w:r>
        <w:rPr>
          <w:rFonts w:hint="eastAsia" w:ascii="宋体" w:hAnsi="宋体"/>
          <w:b/>
          <w:snapToGrid w:val="0"/>
          <w:color w:val="000000" w:themeColor="text1"/>
          <w:kern w:val="21"/>
          <w:sz w:val="24"/>
          <w:lang w:eastAsia="zh-CN"/>
          <w14:textFill>
            <w14:solidFill>
              <w14:schemeClr w14:val="tx1"/>
            </w14:solidFill>
          </w14:textFill>
        </w:rPr>
        <w:t>供货商</w:t>
      </w:r>
      <w:r>
        <w:rPr>
          <w:rFonts w:hint="eastAsia" w:ascii="宋体" w:hAnsi="宋体"/>
          <w:b/>
          <w:snapToGrid w:val="0"/>
          <w:color w:val="000000" w:themeColor="text1"/>
          <w:kern w:val="21"/>
          <w:sz w:val="24"/>
          <w14:textFill>
            <w14:solidFill>
              <w14:schemeClr w14:val="tx1"/>
            </w14:solidFill>
          </w14:textFill>
        </w:rPr>
        <w:t>不得参与磋商。（规定时间及报名地点要求见本</w:t>
      </w:r>
      <w:r>
        <w:rPr>
          <w:rFonts w:hint="eastAsia" w:ascii="宋体" w:hAnsi="宋体"/>
          <w:b/>
          <w:snapToGrid w:val="0"/>
          <w:color w:val="000000" w:themeColor="text1"/>
          <w:kern w:val="21"/>
          <w:sz w:val="24"/>
          <w:lang w:eastAsia="zh-CN"/>
          <w14:textFill>
            <w14:solidFill>
              <w14:schemeClr w14:val="tx1"/>
            </w14:solidFill>
          </w14:textFill>
        </w:rPr>
        <w:t>竞争性磋商公告</w:t>
      </w:r>
      <w:r>
        <w:rPr>
          <w:rFonts w:hint="eastAsia" w:ascii="宋体" w:hAnsi="宋体"/>
          <w:b/>
          <w:snapToGrid w:val="0"/>
          <w:color w:val="000000" w:themeColor="text1"/>
          <w:kern w:val="21"/>
          <w:sz w:val="24"/>
          <w14:textFill>
            <w14:solidFill>
              <w14:schemeClr w14:val="tx1"/>
            </w14:solidFill>
          </w14:textFill>
        </w:rPr>
        <w:t>4.1款）。</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23" w:name="_Toc492340333"/>
      <w:bookmarkStart w:id="24" w:name="_Toc496805387"/>
      <w:bookmarkStart w:id="25" w:name="_Toc496805426"/>
      <w:bookmarkStart w:id="26" w:name="_Toc496805354"/>
      <w:r>
        <w:rPr>
          <w:rFonts w:hint="eastAsia" w:asciiTheme="minorEastAsia" w:hAnsiTheme="minorEastAsia" w:eastAsiaTheme="minorEastAsia" w:cstheme="minorEastAsia"/>
          <w:color w:val="000000" w:themeColor="text1"/>
          <w:sz w:val="28"/>
          <w:szCs w:val="28"/>
          <w14:textFill>
            <w14:solidFill>
              <w14:schemeClr w14:val="tx1"/>
            </w14:solidFill>
          </w14:textFill>
        </w:rPr>
        <w:t>5. 响应文件的</w:t>
      </w:r>
      <w:bookmarkEnd w:id="22"/>
      <w:bookmarkEnd w:id="23"/>
      <w:r>
        <w:rPr>
          <w:rFonts w:hint="eastAsia" w:asciiTheme="minorEastAsia" w:hAnsiTheme="minorEastAsia" w:eastAsiaTheme="minorEastAsia" w:cstheme="minorEastAsia"/>
          <w:color w:val="000000" w:themeColor="text1"/>
          <w:sz w:val="28"/>
          <w:szCs w:val="28"/>
          <w14:textFill>
            <w14:solidFill>
              <w14:schemeClr w14:val="tx1"/>
            </w14:solidFill>
          </w14:textFill>
        </w:rPr>
        <w:t>提交</w:t>
      </w:r>
      <w:bookmarkEnd w:id="24"/>
      <w:bookmarkEnd w:id="25"/>
      <w:bookmarkEnd w:id="26"/>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bookmarkStart w:id="27" w:name="_Toc347133579"/>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提交响应文件时间：</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3</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1</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6</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0</w:t>
      </w:r>
      <w:r>
        <w:rPr>
          <w:rFonts w:hint="eastAsia" w:ascii="宋体" w:hAnsi="宋体"/>
          <w:snapToGrid w:val="0"/>
          <w:color w:val="000000" w:themeColor="text1"/>
          <w:kern w:val="21"/>
          <w:sz w:val="24"/>
          <w14:textFill>
            <w14:solidFill>
              <w14:schemeClr w14:val="tx1"/>
            </w14:solidFill>
          </w14:textFill>
        </w:rPr>
        <w:t>0分至</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3</w:t>
      </w:r>
      <w:r>
        <w:rPr>
          <w:rFonts w:hint="eastAsia" w:ascii="宋体" w:hAnsi="宋体"/>
          <w:snapToGrid w:val="0"/>
          <w:color w:val="000000" w:themeColor="text1"/>
          <w:kern w:val="21"/>
          <w:sz w:val="24"/>
          <w14:textFill>
            <w14:solidFill>
              <w14:schemeClr w14:val="tx1"/>
            </w14:solidFill>
          </w14:textFill>
        </w:rPr>
        <w:t>0分（北京时间）。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提交响应文件截止时间（同开标时间）及磋商地点：</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1</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6</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时30分（北京时间），</w:t>
      </w:r>
      <w:r>
        <w:rPr>
          <w:rFonts w:hint="eastAsia" w:ascii="宋体" w:hAnsi="宋体"/>
          <w:snapToGrid w:val="0"/>
          <w:color w:val="000000" w:themeColor="text1"/>
          <w:kern w:val="21"/>
          <w:sz w:val="24"/>
          <w:lang w:eastAsia="zh-CN"/>
          <w14:textFill>
            <w14:solidFill>
              <w14:schemeClr w14:val="tx1"/>
            </w14:solidFill>
          </w14:textFill>
        </w:rPr>
        <w:t>云南机电职业技术学院</w:t>
      </w:r>
      <w:r>
        <w:rPr>
          <w:rFonts w:hint="eastAsia" w:ascii="宋体" w:hAnsi="宋体"/>
          <w:snapToGrid w:val="0"/>
          <w:color w:val="000000" w:themeColor="text1"/>
          <w:kern w:val="21"/>
          <w:sz w:val="24"/>
          <w:lang w:val="en-US" w:eastAsia="zh-CN"/>
          <w14:textFill>
            <w14:solidFill>
              <w14:schemeClr w14:val="tx1"/>
            </w14:solidFill>
          </w14:textFill>
        </w:rPr>
        <w:t>2栋200会议室</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云南省昆明市盘龙区龙泉路704号</w:t>
      </w:r>
      <w:r>
        <w:rPr>
          <w:rFonts w:hint="eastAsia" w:asciiTheme="minorEastAsia" w:hAnsiTheme="minorEastAsia" w:eastAsiaTheme="minorEastAsia" w:cstheme="minorEastAsia"/>
          <w:color w:val="000000" w:themeColor="text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default" w:eastAsia="宋体"/>
          <w:lang w:val="en-US" w:eastAsia="zh-CN"/>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3</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应当在磋商文件要求的截止时间前，将响应文件密封送达指定地点。在截止时间后送达的响应文件为无效文件，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将拒绝接收。</w:t>
      </w:r>
    </w:p>
    <w:bookmarkEnd w:id="27"/>
    <w:p>
      <w:pPr>
        <w:pStyle w:val="4"/>
        <w:spacing w:before="0"/>
        <w:jc w:val="both"/>
        <w:rPr>
          <w:rFonts w:asciiTheme="minorEastAsia" w:hAnsiTheme="minorEastAsia" w:eastAsiaTheme="minorEastAsia" w:cstheme="minorEastAsia"/>
          <w:b w:val="0"/>
          <w:bCs w:val="0"/>
          <w:color w:val="000000" w:themeColor="text1"/>
          <w:sz w:val="28"/>
          <w:szCs w:val="36"/>
          <w14:textFill>
            <w14:solidFill>
              <w14:schemeClr w14:val="tx1"/>
            </w14:solidFill>
          </w14:textFill>
        </w:rPr>
      </w:pPr>
      <w:bookmarkStart w:id="28" w:name="_Toc496805356"/>
      <w:bookmarkStart w:id="29" w:name="_Toc496805389"/>
      <w:bookmarkStart w:id="30" w:name="_Toc496805428"/>
      <w:r>
        <w:rPr>
          <w:rFonts w:hint="eastAsia" w:asciiTheme="minorEastAsia" w:hAnsiTheme="minorEastAsia" w:eastAsiaTheme="minorEastAsia" w:cstheme="minorEastAsia"/>
          <w:color w:val="000000" w:themeColor="text1"/>
          <w:sz w:val="28"/>
          <w:szCs w:val="28"/>
          <w14:textFill>
            <w14:solidFill>
              <w14:schemeClr w14:val="tx1"/>
            </w14:solidFill>
          </w14:textFill>
        </w:rPr>
        <w:t>6. 联系方式</w:t>
      </w:r>
      <w:bookmarkEnd w:id="28"/>
      <w:bookmarkEnd w:id="29"/>
      <w:bookmarkEnd w:id="3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 xml:space="preserve">地址：云南省昆明市盘龙区龙泉路704号    </w:t>
      </w:r>
    </w:p>
    <w:p>
      <w:pPr>
        <w:spacing w:line="360" w:lineRule="auto"/>
        <w:ind w:left="420" w:leftChars="200"/>
        <w:jc w:val="left"/>
        <w:rPr>
          <w:rFonts w:hint="default"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联系人：</w:t>
      </w:r>
      <w:r>
        <w:rPr>
          <w:rFonts w:hint="eastAsia" w:ascii="宋体" w:hAnsi="宋体"/>
          <w:snapToGrid w:val="0"/>
          <w:color w:val="000000" w:themeColor="text1"/>
          <w:kern w:val="21"/>
          <w:sz w:val="24"/>
          <w:lang w:eastAsia="zh-CN"/>
          <w14:textFill>
            <w14:solidFill>
              <w14:schemeClr w14:val="tx1"/>
            </w14:solidFill>
          </w14:textFill>
        </w:rPr>
        <w:t>陶老师</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p>
      <w:pPr>
        <w:numPr>
          <w:ilvl w:val="0"/>
          <w:numId w:val="0"/>
        </w:numP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t>信息发布媒体</w:t>
      </w:r>
    </w:p>
    <w:p>
      <w:pPr>
        <w:spacing w:line="360" w:lineRule="auto"/>
        <w:ind w:firstLine="480" w:firstLineChars="200"/>
        <w:jc w:val="left"/>
        <w:rPr>
          <w:rFonts w:asciiTheme="minorEastAsia" w:hAnsiTheme="minorEastAsia" w:eastAsiaTheme="minorEastAsia" w:cstheme="minorEastAsia"/>
          <w:color w:val="000000" w:themeColor="text1"/>
          <w:sz w:val="40"/>
          <w:szCs w:val="22"/>
          <w14:textFill>
            <w14:solidFill>
              <w14:schemeClr w14:val="tx1"/>
            </w14:solidFill>
          </w14:textFill>
        </w:rPr>
      </w:pPr>
      <w:bookmarkStart w:id="31" w:name="_Toc496805429"/>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磋商信息、成交公告均只在以下媒体发布：</w:t>
      </w:r>
      <w:bookmarkStart w:id="32" w:name="_Toc19160"/>
      <w:bookmarkEnd w:id="32"/>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云南机电职业技术学院资产经营有限公司</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主页（https://www.ynmec.edu.cn/zcjyyxgs），对其他媒体所发布的公告我单位不负任何责任</w:t>
      </w:r>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40"/>
          <w:szCs w:val="22"/>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40"/>
          <w:szCs w:val="22"/>
          <w14:textFill>
            <w14:solidFill>
              <w14:schemeClr w14:val="tx1"/>
            </w14:solidFill>
          </w14:textFill>
        </w:rPr>
        <w:t>须知</w:t>
      </w:r>
      <w:bookmarkEnd w:id="31"/>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33" w:name="_Toc496805430"/>
      <w:bookmarkStart w:id="34" w:name="_Toc491307461"/>
      <w:bookmarkStart w:id="35" w:name="_Toc86124039"/>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36"/>
          <w:szCs w:val="36"/>
          <w14:textFill>
            <w14:solidFill>
              <w14:schemeClr w14:val="tx1"/>
            </w14:solidFill>
          </w14:textFill>
        </w:rPr>
        <w:t>须知前附表</w:t>
      </w:r>
      <w:bookmarkEnd w:id="33"/>
      <w:bookmarkEnd w:id="34"/>
    </w:p>
    <w:tbl>
      <w:tblPr>
        <w:tblStyle w:val="4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912"/>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名称</w:t>
            </w:r>
          </w:p>
        </w:tc>
        <w:tc>
          <w:tcPr>
            <w:tcW w:w="64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912" w:type="dxa"/>
            <w:shd w:val="clear" w:color="auto" w:fill="FEFEFE"/>
            <w:vAlign w:val="center"/>
          </w:tcPr>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采购人</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地址：云南省昆明市盘龙区龙泉路704号    </w:t>
            </w:r>
          </w:p>
          <w:p>
            <w:pPr>
              <w:spacing w:line="400" w:lineRule="exact"/>
              <w:ind w:firstLine="120" w:firstLineChars="50"/>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联系人：</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陶老师</w:t>
            </w:r>
          </w:p>
          <w:p>
            <w:pPr>
              <w:spacing w:line="360" w:lineRule="auto"/>
              <w:jc w:val="left"/>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项目名称及</w:t>
            </w:r>
          </w:p>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磋商编号</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项目名称： </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云南机电职业技术学院后勤服务有限公司超市供货商入围项目</w:t>
            </w:r>
          </w:p>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YNMECHS2022-02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资金来源及预算金额</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912" w:type="dxa"/>
            <w:shd w:val="clear" w:color="auto" w:fill="FEFEFE"/>
            <w:vAlign w:val="center"/>
          </w:tcPr>
          <w:p>
            <w:pPr>
              <w:autoSpaceDE w:val="0"/>
              <w:autoSpaceDN w:val="0"/>
              <w:adjustRightInd w:val="0"/>
              <w:spacing w:line="40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采购内容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912" w:type="dxa"/>
            <w:shd w:val="clear" w:color="auto" w:fill="FEFEFE"/>
            <w:vAlign w:val="center"/>
          </w:tcPr>
          <w:p>
            <w:pPr>
              <w:autoSpaceDE w:val="0"/>
              <w:autoSpaceDN w:val="0"/>
              <w:adjustRightInd w:val="0"/>
              <w:spacing w:line="400" w:lineRule="exact"/>
              <w:ind w:firstLine="120" w:firstLineChars="50"/>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合作期限</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资格要求</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根据本项目的特殊要求规定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应具备的特定条件</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是否接受联合体参加</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现场考察</w:t>
            </w:r>
          </w:p>
        </w:tc>
        <w:tc>
          <w:tcPr>
            <w:tcW w:w="6430" w:type="dxa"/>
            <w:shd w:val="clear" w:color="auto" w:fill="FEFEFE"/>
            <w:vAlign w:val="center"/>
          </w:tcPr>
          <w:p>
            <w:pPr>
              <w:pStyle w:val="2"/>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14:textFill>
                  <w14:solidFill>
                    <w14:schemeClr w14:val="tx1"/>
                  </w14:solidFill>
                </w14:textFill>
              </w:rPr>
              <w:t>前答疑会</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的询问时间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应认真阅读</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，如有疑问的，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可以向</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提出询问，</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在接到询问后的3个工作日内对</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依法提出的询问作出答复，但答复的内容不涉及商业秘密。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澄清、修改时间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澄清或者修改的内容可能影响响应文件编制的，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将在提交首次响应文件截止时间至少5日前，以书面形式通知所有获取磋商文件的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；不足5日的，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构成响应文件的其他资料</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1、第五章《</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bCs/>
                <w:color w:val="000000" w:themeColor="text1"/>
                <w:sz w:val="24"/>
                <w14:textFill>
                  <w14:solidFill>
                    <w14:schemeClr w14:val="tx1"/>
                  </w14:solidFill>
                </w14:textFill>
              </w:rPr>
              <w:t>需求》中要求提供的其他资料；</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2、磋商文件中所涉及到的相关资料及证明文件或</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响应文件有效期</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响应文件份数</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正本壹份、副本</w:t>
            </w:r>
            <w:r>
              <w:rPr>
                <w:rFonts w:hint="eastAsia" w:asciiTheme="minorEastAsia" w:hAnsiTheme="minorEastAsia" w:eastAsiaTheme="minorEastAsia" w:cstheme="minorEastAsia"/>
                <w:bCs/>
                <w:color w:val="000000"/>
                <w:sz w:val="24"/>
                <w:szCs w:val="24"/>
                <w:lang w:eastAsia="zh-CN"/>
              </w:rPr>
              <w:t>壹</w:t>
            </w:r>
            <w:r>
              <w:rPr>
                <w:rFonts w:hint="eastAsia" w:asciiTheme="minorEastAsia" w:hAnsiTheme="minorEastAsia" w:eastAsiaTheme="minorEastAsia" w:cstheme="minorEastAsia"/>
                <w:bCs/>
                <w:color w:val="000000"/>
                <w:sz w:val="24"/>
                <w:szCs w:val="24"/>
              </w:rPr>
              <w:t>份，电子U盘文件一份</w:t>
            </w:r>
          </w:p>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注：1、询价响应文件副本可以是正本的影印件；</w:t>
            </w:r>
          </w:p>
          <w:p>
            <w:pPr>
              <w:spacing w:line="400" w:lineRule="exact"/>
              <w:ind w:firstLine="120" w:firstLineChars="5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2、</w:t>
            </w:r>
            <w:r>
              <w:rPr>
                <w:rFonts w:hint="eastAsia" w:asciiTheme="minorEastAsia" w:hAnsiTheme="minorEastAsia" w:eastAsiaTheme="minorEastAsia" w:cstheme="minorEastAsia"/>
                <w:bCs/>
                <w:color w:val="000000"/>
                <w:sz w:val="24"/>
                <w:szCs w:val="24"/>
              </w:rPr>
              <w:t>询价响应文件一经递交概不退还</w:t>
            </w:r>
            <w:r>
              <w:rPr>
                <w:rFonts w:hint="eastAsia" w:asciiTheme="minorEastAsia" w:hAnsiTheme="minorEastAsia" w:eastAsiaTheme="minorEastAsia" w:cstheme="minorEastAsia"/>
                <w:bCs/>
                <w:color w:val="000000"/>
                <w:sz w:val="24"/>
                <w:szCs w:val="24"/>
                <w:lang w:eastAsia="zh-CN"/>
              </w:rPr>
              <w:t>；</w:t>
            </w:r>
          </w:p>
          <w:p>
            <w:pPr>
              <w:spacing w:line="400" w:lineRule="exact"/>
              <w:ind w:firstLine="120" w:firstLineChars="5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lang w:eastAsia="zh-CN"/>
              </w:rPr>
              <w:t>为厉行节约，竞争性磋商文件建议双面打印。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报价货币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响应文件的密封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应将响应文件正、副本装入响应文件袋中加以密封，并在封贴处盖密封章（或单位章）。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响应文件的标记</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响应文件袋的封面应注明</w:t>
            </w:r>
            <w:r>
              <w:rPr>
                <w:rFonts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所投标段号（若分标段时）、</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14:textFill>
                  <w14:solidFill>
                    <w14:schemeClr w14:val="tx1"/>
                  </w14:solidFill>
                </w14:textFill>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响应文件提交截止时间及地点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提交截止时间：详见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提交地点：详见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响应文件是否退还</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评审方法</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证件核验</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本项目无需要核验的原件。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23</w:t>
            </w:r>
          </w:p>
        </w:tc>
        <w:tc>
          <w:tcPr>
            <w:tcW w:w="1912"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费用</w:t>
            </w:r>
          </w:p>
        </w:tc>
        <w:tc>
          <w:tcPr>
            <w:tcW w:w="6430" w:type="dxa"/>
            <w:shd w:val="clear" w:color="auto" w:fill="FEFEFE"/>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24</w:t>
            </w:r>
          </w:p>
        </w:tc>
        <w:tc>
          <w:tcPr>
            <w:tcW w:w="1912" w:type="dxa"/>
            <w:shd w:val="clear" w:color="auto" w:fill="FEFEFE"/>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磋商保证金</w:t>
            </w:r>
          </w:p>
        </w:tc>
        <w:tc>
          <w:tcPr>
            <w:tcW w:w="6430" w:type="dxa"/>
            <w:shd w:val="clear" w:color="auto" w:fill="FEFEFE"/>
            <w:vAlign w:val="center"/>
          </w:tcPr>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【金    额】每个标段20000元（大写贰万元整）；</w:t>
            </w:r>
          </w:p>
          <w:p>
            <w:pP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【账户名称】：云南机电职业技术学院后勤服务有限公司</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【开户行】：中国建设银行昆明茨坝支行</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【账    号】：53050161623700000762</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【提交截止时间】：同投标文件递交截止时间</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【提交方式】：电汇或网银转账</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【有效期限】：投标保证金在投标有效期内保持有效</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注意事项：</w:t>
            </w:r>
          </w:p>
          <w:p>
            <w:pPr>
              <w:pStyle w:val="192"/>
              <w:spacing w:line="440" w:lineRule="exact"/>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以电汇或者网银转账方式从投标人的基本账户转出，并在转账单据内注明项目名称，相关信息以进账为准，汇款时在“摘要”或“用途”栏目内填入“保HS2022-02+  标段”。</w:t>
            </w:r>
          </w:p>
          <w:p>
            <w:pPr>
              <w:spacing w:line="360" w:lineRule="auto"/>
              <w:jc w:val="left"/>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themeColor="text1"/>
                <w:kern w:val="2"/>
                <w:sz w:val="24"/>
                <w:szCs w:val="24"/>
                <w:lang w:val="en-US" w:eastAsia="zh-CN" w:bidi="ar-SA"/>
                <w14:textFill>
                  <w14:solidFill>
                    <w14:schemeClr w14:val="tx1"/>
                  </w14:solidFill>
                </w14:textFill>
              </w:rPr>
              <w:t>未入围单位的投标保证金将在公示期满且无异议后，由采购人无息退还保证金；入围单位的投标保证金将在与签订合同后由采购人无息退还。</w:t>
            </w:r>
          </w:p>
        </w:tc>
      </w:tr>
    </w:tbl>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rPr>
          <w:rFonts w:asciiTheme="minorEastAsia" w:hAnsiTheme="minorEastAsia" w:eastAsiaTheme="minorEastAsia" w:cstheme="minorEastAsia"/>
          <w:b/>
          <w:color w:val="000000" w:themeColor="text1"/>
          <w:sz w:val="32"/>
          <w:szCs w:val="32"/>
          <w14:textFill>
            <w14:solidFill>
              <w14:schemeClr w14:val="tx1"/>
            </w14:solidFill>
          </w14:textFill>
        </w:rPr>
      </w:pPr>
    </w:p>
    <w:p>
      <w:pP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pPr>
    </w:p>
    <w:p>
      <w:pP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br w:type="page"/>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40"/>
          <w:szCs w:val="40"/>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一、总则</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项目概况</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1.1</w:t>
      </w:r>
      <w:r>
        <w:rPr>
          <w:rFonts w:hint="eastAsia" w:ascii="宋体" w:hAnsi="宋体"/>
          <w:snapToGrid w:val="0"/>
          <w:color w:val="000000" w:themeColor="text1"/>
          <w:kern w:val="21"/>
          <w:sz w:val="24"/>
          <w:lang w:eastAsia="zh-CN"/>
          <w14:textFill>
            <w14:solidFill>
              <w14:schemeClr w14:val="tx1"/>
            </w14:solidFill>
          </w14:textFill>
        </w:rPr>
        <w:t>详见第一章公告</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1.3项目名称及</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资金来源及预算金额</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2.1资金来源及预算金额：详见《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hint="default"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采购内容、</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合作期限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3.1采购内容：详见《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3.2</w:t>
      </w:r>
      <w:r>
        <w:rPr>
          <w:rFonts w:hint="eastAsia" w:ascii="宋体" w:hAnsi="宋体"/>
          <w:snapToGrid w:val="0"/>
          <w:color w:val="000000" w:themeColor="text1"/>
          <w:kern w:val="21"/>
          <w:sz w:val="24"/>
          <w:lang w:eastAsia="zh-CN"/>
          <w14:textFill>
            <w14:solidFill>
              <w14:schemeClr w14:val="tx1"/>
            </w14:solidFill>
          </w14:textFill>
        </w:rPr>
        <w:t>合作期限</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资格要求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根据本项目的特殊要求规定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应具备的特定条件：详见《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4.3是否接受联合体参加：不接受。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4.4如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为满足</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资格要求提供虚假材料，一经查实，视为未实质性响应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5、费用承担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5.1无论是否成交，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自行承担所有与参加本次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采购活动所产生的全部费用。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6、现场考察</w:t>
      </w:r>
    </w:p>
    <w:p>
      <w:pPr>
        <w:spacing w:line="360" w:lineRule="auto"/>
        <w:ind w:firstLine="480" w:firstLineChars="200"/>
        <w:jc w:val="left"/>
        <w:rPr>
          <w:rFonts w:hint="eastAsia" w:ascii="宋体" w:hAnsi="宋体" w:eastAsia="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6.1</w:t>
      </w:r>
      <w:r>
        <w:rPr>
          <w:rFonts w:hint="eastAsia" w:ascii="宋体" w:hAnsi="宋体"/>
          <w:snapToGrid w:val="0"/>
          <w:color w:val="000000" w:themeColor="text1"/>
          <w:kern w:val="21"/>
          <w:sz w:val="24"/>
          <w:lang w:val="en-US" w:eastAsia="zh-CN"/>
          <w14:textFill>
            <w14:solidFill>
              <w14:schemeClr w14:val="tx1"/>
            </w14:solidFill>
          </w14:textFill>
        </w:rPr>
        <w:t>现场踏勘</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7、磋商前答疑会</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7.1本项目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w:t>
      </w:r>
      <w:r>
        <w:rPr>
          <w:rFonts w:hint="eastAsia" w:asciiTheme="minorEastAsia" w:hAnsiTheme="minorEastAsia" w:eastAsiaTheme="minorEastAsia" w:cstheme="minorEastAsia"/>
          <w:bCs/>
          <w:color w:val="000000" w:themeColor="text1"/>
          <w:sz w:val="24"/>
          <w14:textFill>
            <w14:solidFill>
              <w14:schemeClr w14:val="tx1"/>
            </w14:solidFill>
          </w14:textFill>
        </w:rPr>
        <w:t>组织</w:t>
      </w:r>
      <w:r>
        <w:rPr>
          <w:rFonts w:hint="eastAsia" w:ascii="宋体" w:hAnsi="宋体"/>
          <w:snapToGrid w:val="0"/>
          <w:color w:val="000000" w:themeColor="text1"/>
          <w:kern w:val="21"/>
          <w:sz w:val="24"/>
          <w14:textFill>
            <w14:solidFill>
              <w14:schemeClr w14:val="tx1"/>
            </w14:solidFill>
          </w14:textFill>
        </w:rPr>
        <w:t>磋商前答疑会。</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8、质疑</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8.1.1参与或者潜在参与本次采购活动的磋商申请人认为磋商文件、采购过程和成交结果使自己的权益受到损害的，可以在知道或者应知道其权益受到损害之日起7个工作日内，以书面形式向被质疑人提出异议。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8.1.2磋商申请人提出质疑应当符合以下条件：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（1）必须是参与或者潜在参与所质疑的采购活动的磋商申请人；</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（2）与质疑事项存在利害关系；</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（3）在质疑法定期限内提出质疑；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（4）相关法律、法规和省级以上人民政府财政部门规定的其他条件。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8.1.3未提交响应文件的磋商申请人，其未参加后续采购活动，不得对提交响应文件截止后的采购过程、成交结果提出质疑。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9、投诉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9.1投诉必须首先经过质疑程序。质疑人对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的答复不满意，或者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未在规定的时间内做出答复的，可以在答复期满后十五个工作日内书面向学院纪检监察部门提出投诉。</w:t>
      </w:r>
    </w:p>
    <w:p>
      <w:pPr>
        <w:tabs>
          <w:tab w:val="left" w:pos="105"/>
          <w:tab w:val="left" w:pos="735"/>
          <w:tab w:val="left" w:pos="945"/>
          <w:tab w:val="left" w:pos="3360"/>
        </w:tabs>
        <w:adjustRightInd w:val="0"/>
        <w:snapToGrid w:val="0"/>
        <w:spacing w:line="44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bookmarkStart w:id="36" w:name="_Toc383175282"/>
      <w:bookmarkStart w:id="37" w:name="_Toc470507046"/>
      <w:bookmarkStart w:id="38" w:name="_Toc432106481"/>
      <w:bookmarkStart w:id="39" w:name="_Toc383175480"/>
      <w:bookmarkStart w:id="40" w:name="_Toc383175058"/>
      <w:bookmarkStart w:id="41" w:name="_Toc482343732"/>
      <w:bookmarkStart w:id="42" w:name="_Toc432194832"/>
      <w:r>
        <w:rPr>
          <w:rFonts w:hint="eastAsia" w:asciiTheme="minorEastAsia" w:hAnsiTheme="minorEastAsia" w:eastAsiaTheme="minorEastAsia" w:cstheme="minorEastAsia"/>
          <w:b/>
          <w:color w:val="000000" w:themeColor="text1"/>
          <w:sz w:val="32"/>
          <w:szCs w:val="32"/>
          <w14:textFill>
            <w14:solidFill>
              <w14:schemeClr w14:val="tx1"/>
            </w14:solidFill>
          </w14:textFill>
        </w:rPr>
        <w:t>二、磋商文件</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10、</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32"/>
          <w:szCs w:val="32"/>
          <w14:textFill>
            <w14:solidFill>
              <w14:schemeClr w14:val="tx1"/>
            </w14:solidFill>
          </w14:textFill>
        </w:rPr>
        <w:t>的组成</w:t>
      </w:r>
      <w:bookmarkEnd w:id="36"/>
      <w:bookmarkEnd w:id="37"/>
      <w:bookmarkEnd w:id="38"/>
      <w:bookmarkEnd w:id="39"/>
      <w:bookmarkEnd w:id="40"/>
      <w:bookmarkEnd w:id="41"/>
      <w:bookmarkEnd w:id="42"/>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要求提供的货物、工程或者服务、采购过程及合同条款在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中均有说明，</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共六章，各章的内容如下：</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第一章  </w:t>
      </w:r>
      <w:r>
        <w:rPr>
          <w:rFonts w:hint="eastAsia" w:ascii="宋体" w:hAnsi="宋体"/>
          <w:snapToGrid w:val="0"/>
          <w:color w:val="000000" w:themeColor="text1"/>
          <w:kern w:val="21"/>
          <w:sz w:val="24"/>
          <w:lang w:eastAsia="zh-CN"/>
          <w14:textFill>
            <w14:solidFill>
              <w14:schemeClr w14:val="tx1"/>
            </w14:solidFill>
          </w14:textFill>
        </w:rPr>
        <w:t>竞争性磋商公告</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第二章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第三章  合同书样式及主要条款</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第四章  响应文件格式</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第五章  采购需求</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第六章  评审方法</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11、</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的询问、澄清、修改</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ab/>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三、响应文件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12、</w:t>
      </w:r>
      <w:bookmarkStart w:id="43" w:name="_Toc470507049"/>
      <w:bookmarkStart w:id="44" w:name="_Toc383175285"/>
      <w:bookmarkStart w:id="45" w:name="_Toc432106484"/>
      <w:bookmarkStart w:id="46" w:name="_Toc432194835"/>
      <w:bookmarkStart w:id="47" w:name="_Toc482343735"/>
      <w:bookmarkStart w:id="48" w:name="_Toc383175061"/>
      <w:bookmarkStart w:id="49" w:name="_Toc383175483"/>
      <w:r>
        <w:rPr>
          <w:rFonts w:hint="eastAsia" w:asciiTheme="minorEastAsia" w:hAnsiTheme="minorEastAsia" w:eastAsiaTheme="minorEastAsia" w:cstheme="minorEastAsia"/>
          <w:b/>
          <w:bCs/>
          <w:color w:val="000000" w:themeColor="text1"/>
          <w:sz w:val="32"/>
          <w:szCs w:val="32"/>
          <w14:textFill>
            <w14:solidFill>
              <w14:schemeClr w14:val="tx1"/>
            </w14:solidFill>
          </w14:textFill>
        </w:rPr>
        <w:t>响应文件编写注意事项</w:t>
      </w:r>
      <w:bookmarkEnd w:id="43"/>
      <w:bookmarkEnd w:id="44"/>
      <w:bookmarkEnd w:id="45"/>
      <w:bookmarkEnd w:id="46"/>
      <w:bookmarkEnd w:id="47"/>
      <w:bookmarkEnd w:id="48"/>
      <w:bookmarkEnd w:id="49"/>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12.1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应仔细阅读</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，在完全了解采购的内容、技术性能要求（见第五章《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》）和商务条件后，根据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要求编写响应文件。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12.2 对磋商文件提出的实质性要求和条件作出响应是指</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的响应文件必须对</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中规定的成交实质性要求和条件作出满足或者优于原要求和条件的承诺，并提供相应的证明材料，否则按无效响应处理。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13、语言文字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的响应文件以及</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就有关磋商的所有来往函电统一使用中文（特别规定除外）。</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14、计量单位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14.1响应文件中使用的计量单位除磋商文件中有特殊规定外，一律使用中国法定计量单位。</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15、响应文件的组成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15.1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编写的响应文件应由下列部分构成，并按第四章《响应文件格式》要求填写。有关文件的提交如未特别注明需提供原件的，可提供复印件。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★16、响应文件的格式要求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16.1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应按第四章《响应文件格式》提供的格式完整地填写，未按磋商文件规定格式填写的响应文件按无效响应处理。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★17、响应文件有效期</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17.1 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须知前附表》规定的有效期内，</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不得要求撤销或修改其响应文件。</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18、磋商保证金交纳及退还</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详见</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19、响应文件的编制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19.1响应文件须用不褪色的墨水书写或打印。并按</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的法定代表人或委托代理人签字或盖章并加盖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的公章。委托代理人签字的，响应文件应附法定代表人签署的授权委托书。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19.2响应文件应尽量避免涂改、行间插字或删除。如果出现上述情况，改动之处应加盖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法定代表人或委托代理人签字确认。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19.3响应文件应由法定代表人或委托代理人在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规定签字处逐一签字或盖章，要求盖章处应加盖公章，若以“投标专用章”或“合同专用章”代替的，须出具</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单位公章对“投标专用章”或“合同专用章”的授权函原件。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19.4响应文件和来往函件均应采用中文书写，计量单位使用中国或国际标准单位。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19.5最后报价采用人民币进行报价，若中文文字形式表示的数值与数字形式表示的数值不一致，以中文文字形式表示的数值为准。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19.6响应文件的组成应包括下列内容（但不限于）：详见：《响应文件格式》部分。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19.7响应文件份数：详见《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须知前附表》，响应文件正本与副本必须清晰并注明“正本”、“副本”字样以及项目名称、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名称等内容，若副本和正本不符，以正本为准，副本可以是正本的复印件。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19.8响应文件正本与副本应分别装订成册，并编制目录。响应文件装订应牢固，不得采用活页夹，并要求逐页标注连续页码。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19.9响应文件中提供的资料（包括复印件）、关键内容必须清晰可辨，若出现字迹潦草、表达不清、未按要求填写而导致非唯一理解，视为未实质性响应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bookmarkStart w:id="50" w:name="_Toc383175063"/>
      <w:bookmarkStart w:id="51" w:name="_Toc432194837"/>
      <w:bookmarkStart w:id="52" w:name="_Toc383175287"/>
      <w:bookmarkStart w:id="53" w:name="_Toc482343737"/>
      <w:bookmarkStart w:id="54" w:name="_Toc383175485"/>
      <w:bookmarkStart w:id="55" w:name="_Toc432106486"/>
      <w:bookmarkStart w:id="56" w:name="_Toc470507051"/>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20、报价和报价货币</w:t>
      </w:r>
      <w:bookmarkEnd w:id="50"/>
      <w:bookmarkEnd w:id="51"/>
      <w:bookmarkEnd w:id="52"/>
      <w:bookmarkEnd w:id="53"/>
      <w:bookmarkEnd w:id="54"/>
      <w:bookmarkEnd w:id="55"/>
      <w:bookmarkEnd w:id="56"/>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20.1磋商结束后，</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将要求所有实质性响应的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在规定时间内提交最后报价，提交最后报价的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不得少于3家。最后报价超过采购预算金额的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将被视为未实质性响应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应依据磋商文件的要求及有关资料，执行国家或行业现行技术经济标准、定额及规范，自行测算出满足采购要求的货物、工程或者服务的竞争性报价，该报价应符合市场行情并能保证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完成履行合同所需的一切工作。合同一旦签订，此价格在合同实施期间将不因市场价格等的变化而调整。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20.3最后报价是</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响应文件的有效组成部分，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必须对所参加项目内所有内容进行完整唯一报价，不得缺项、漏项，否则按无效响应处理。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20.4无论分项价格是否填报完全，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的最后报价将被视为已经包含了所有分项价格以及与项目相关的所有货物、工程或者服务费用。由于</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分项报价填报不完整、不清楚或存在其它任何失误所导致的任何不利后果均由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20.5备品备件要求：见《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20.6最后报价文件应由法定代表人或其委托代理人签字，在规定的时间统一密封递交。若已递交的最后报价中出现含义不明确、同类问题表述不一致或者签署不完整、有明显文字和计算错误的，可以进行澄清、补充和修正，但不得改变响应文件中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20.7</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不得哄抬报价，也不应低于成本价（或进价）报价。</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认为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的最后报价或者某些分项报价明显不合理或者低于成本，有可能影响商品质量和不能诚信履约的，将要求其在规定的期限内提供书面文件予以解释说明，并提交相关证明材料。</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不能证明其报价合理性的，</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将认定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响应文件无效。</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20.8</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应保证其提供的货物、工程或者服务在</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使用期间不受第三方可能提出的侵犯其所有权、知识产权、商标权、专利权、著作权等相关权利的起诉。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20.9报价货币为人民币。</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四、提交响应文件</w:t>
      </w:r>
    </w:p>
    <w:p>
      <w:pPr>
        <w:autoSpaceDE w:val="0"/>
        <w:autoSpaceDN w:val="0"/>
        <w:adjustRightIn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21、响应文件的密封和标记</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应将响应文件正、副本装入响应文件袋中加以密封，并在封贴处盖密封章（或单位章）。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21.2响应文件袋的封面应注明项目名称、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21.4</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。补充、修改的内容应当按照磋商文件要求签署、盖章、密封后，作为响应文件的组成部分。</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22、响应文件的提交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57" w:name="_Toc296602445"/>
      <w:r>
        <w:rPr>
          <w:rFonts w:hint="eastAsia" w:ascii="宋体" w:hAnsi="宋体"/>
          <w:snapToGrid w:val="0"/>
          <w:color w:val="000000" w:themeColor="text1"/>
          <w:kern w:val="21"/>
          <w:sz w:val="24"/>
          <w14:textFill>
            <w14:solidFill>
              <w14:schemeClr w14:val="tx1"/>
            </w14:solidFill>
          </w14:textFill>
        </w:rPr>
        <w:t>22.1响应文件提</w:t>
      </w:r>
      <w:bookmarkEnd w:id="57"/>
      <w:r>
        <w:rPr>
          <w:rFonts w:hint="eastAsia" w:ascii="宋体" w:hAnsi="宋体"/>
          <w:snapToGrid w:val="0"/>
          <w:color w:val="000000" w:themeColor="text1"/>
          <w:kern w:val="21"/>
          <w:sz w:val="24"/>
          <w14:textFill>
            <w14:solidFill>
              <w14:schemeClr w14:val="tx1"/>
            </w14:solidFill>
          </w14:textFill>
        </w:rPr>
        <w:t>交截止时间、提交响应文件的地点：详见《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应当在磋商文件要求提交响应文件的截止时间前，将响应文件密封送达指定地点。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收到响应文件后，将如实记载响应文件的送达时间和密封情况，签收保存。任何单位和个人不得在磋商前开启响应文件。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22.4除《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须知前附表》另有规定外，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所提交的响应文件不予退还。</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22.5响应文件应由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法定代表人或委托代理人现场提交，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拒绝一切电传、电报、传真或非法定代表人或委托代理人提交。</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23、响应文件的补充、修改或者撤回</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在提交响应文件截止时间前，可以对所提交的响应文件进行补充、修改或者撤回，并书面通知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。补充、修改的内容作为响应文件的组成部分。补充、修改的内容与响应文件不一致的，以补充、修改的内容为准。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23.2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在提交截止时间前撤回已提交的响应文件的，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将自收到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书面撤回通知之日起５个工作日内，退还已收取的磋商保证金，但因</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自身原因导致无法及时退还的除外。</w:t>
      </w:r>
    </w:p>
    <w:p>
      <w:pPr>
        <w:tabs>
          <w:tab w:val="left" w:pos="3150"/>
          <w:tab w:val="center" w:pos="4734"/>
        </w:tabs>
        <w:spacing w:line="500" w:lineRule="exact"/>
        <w:ind w:firstLine="320" w:firstLineChars="100"/>
        <w:jc w:val="cente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五、</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w:t>
      </w:r>
    </w:p>
    <w:p>
      <w:pPr>
        <w:tabs>
          <w:tab w:val="left" w:pos="105"/>
          <w:tab w:val="left" w:pos="945"/>
          <w:tab w:val="left" w:pos="3360"/>
        </w:tabs>
        <w:adjustRightInd w:val="0"/>
        <w:snapToGrid w:val="0"/>
        <w:spacing w:line="440" w:lineRule="exact"/>
        <w:ind w:firstLine="156" w:firstLineChars="4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24、</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竞争性磋商小组</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将在规定的时间和地点进行磋商，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的法定代表人或其委托代理人应按时参加。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24.2</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由</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依法组建，磋商由</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负责。</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24.3</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成员人数及名单在磋商结束之前保密。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24.4评审方法：综合评分法，是指响应文件满足磋商文件全部实质性要求且按评审因素的量化指标评审得分最高的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的评审方法。</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24.5</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在对响应文件的有效性、完整性和响应程度进行审查时，可以要求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的澄清、说明或者更正不得超出响应文件的范围或者改变响应文件的实质性内容。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24.6</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澄清、说明或者更正响应文件应当以书面形式作出。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为自然人的，应当由本人签字并附身份证明。</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24.7在磋商中，磋商的任何一方不得透露与磋商有关的其他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的技术资料、价格和其他信息。评审结束后，至确定成交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签订合同后止，凡与审查、澄清、评价、比较、推荐成交候选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意见有关的内容，任何人均不得向</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及与磋商无关的其他人透露。</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24.8从响应文件提交截止日起到确定成交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之日止，</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不得与参加磋商的有关人员私下接触。在磋商过程中，如果</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试图在响应文件审查、澄清、比较及推荐方面向参与磋商的有关人员施加任何影响，其响应文件按无效响应处理。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24.9</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规定的磋商程序和方法对各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的响应文件进行综合评分，按照评审得分由高到低顺序推荐3名以上成交候选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snapToGrid w:val="0"/>
          <w:color w:val="000000" w:themeColor="text1"/>
          <w:kern w:val="21"/>
          <w:sz w:val="24"/>
          <w:lang w:eastAsia="zh-CN"/>
          <w14:textFill>
            <w14:solidFill>
              <w14:schemeClr w14:val="tx1"/>
            </w14:solidFill>
          </w14:textFill>
        </w:rPr>
        <w:t>。若符合要求的供应商为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24.10出现下列情形之一的，将终止</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采购活动，并发布项目终止公告并说明原因，重新开展采购活动：</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（1）因情况变化，不再符合规定的</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采购方式适用情形的；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（2）出现影响采购公正的违法、违规行为的；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（3）在采购过程中符合要求的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或者报价未超过采购预算的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不足3家的</w:t>
      </w:r>
      <w:r>
        <w:rPr>
          <w:rFonts w:hint="eastAsia" w:ascii="宋体" w:hAnsi="宋体"/>
          <w:snapToGrid w:val="0"/>
          <w:color w:val="000000" w:themeColor="text1"/>
          <w:kern w:val="21"/>
          <w:sz w:val="24"/>
          <w:lang w:eastAsia="zh-CN"/>
          <w14:textFill>
            <w14:solidFill>
              <w14:schemeClr w14:val="tx1"/>
            </w14:solidFill>
          </w14:textFill>
        </w:rPr>
        <w:t>。但若符合要求的供应商为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2家时，且</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24.11磋商过程中，</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可以根据磋商情况调整轮次。</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六、成交结果</w:t>
      </w:r>
    </w:p>
    <w:p>
      <w:pPr>
        <w:tabs>
          <w:tab w:val="left" w:pos="105"/>
          <w:tab w:val="left" w:pos="945"/>
          <w:tab w:val="left" w:pos="3360"/>
        </w:tabs>
        <w:adjustRightInd w:val="0"/>
        <w:snapToGrid w:val="0"/>
        <w:spacing w:line="440" w:lineRule="exact"/>
        <w:ind w:firstLine="156" w:firstLineChars="49"/>
        <w:rPr>
          <w:rFonts w:ascii="宋体" w:hAnsi="宋体"/>
          <w:snapToGrid w:val="0"/>
          <w:color w:val="000000" w:themeColor="text1"/>
          <w:kern w:val="21"/>
          <w:sz w:val="24"/>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25、成交</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的确定</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在评审结束后</w:t>
      </w:r>
      <w:r>
        <w:rPr>
          <w:rFonts w:ascii="宋体" w:hAnsi="宋体"/>
          <w:snapToGrid w:val="0"/>
          <w:color w:val="000000" w:themeColor="text1"/>
          <w:kern w:val="21"/>
          <w:sz w:val="24"/>
          <w14:textFill>
            <w14:solidFill>
              <w14:schemeClr w14:val="tx1"/>
            </w14:solidFill>
          </w14:textFill>
        </w:rPr>
        <w:t>5</w:t>
      </w:r>
      <w:r>
        <w:rPr>
          <w:rFonts w:hint="eastAsia" w:ascii="宋体" w:hAnsi="宋体"/>
          <w:snapToGrid w:val="0"/>
          <w:color w:val="000000" w:themeColor="text1"/>
          <w:kern w:val="21"/>
          <w:sz w:val="24"/>
          <w14:textFill>
            <w14:solidFill>
              <w14:schemeClr w14:val="tx1"/>
            </w14:solidFill>
          </w14:textFill>
        </w:rPr>
        <w:t>个工作日内，从评审报告提出的成交候选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中，按照排序由高到低的原则确定</w:t>
      </w:r>
      <w:r>
        <w:rPr>
          <w:rFonts w:hint="eastAsia" w:ascii="宋体" w:hAnsi="宋体"/>
          <w:snapToGrid w:val="0"/>
          <w:color w:val="000000" w:themeColor="text1"/>
          <w:kern w:val="21"/>
          <w:sz w:val="24"/>
          <w:lang w:val="en-US" w:eastAsia="zh-CN"/>
          <w14:textFill>
            <w14:solidFill>
              <w14:schemeClr w14:val="tx1"/>
            </w14:solidFill>
          </w14:textFill>
        </w:rPr>
        <w:t>前1名为</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不保证合同授予最低报价的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bookmarkStart w:id="58" w:name="_Toc320890573"/>
      <w:bookmarkStart w:id="59" w:name="_Toc112595555"/>
      <w:bookmarkStart w:id="60" w:name="_Toc497127308"/>
      <w:r>
        <w:rPr>
          <w:rFonts w:hint="eastAsia" w:asciiTheme="minorEastAsia" w:hAnsiTheme="minorEastAsia" w:eastAsiaTheme="minorEastAsia" w:cstheme="minorEastAsia"/>
          <w:b/>
          <w:bCs/>
          <w:color w:val="000000" w:themeColor="text1"/>
          <w:sz w:val="32"/>
          <w:szCs w:val="32"/>
          <w14:textFill>
            <w14:solidFill>
              <w14:schemeClr w14:val="tx1"/>
            </w14:solidFill>
          </w14:textFill>
        </w:rPr>
        <w:t>26、</w:t>
      </w:r>
      <w:bookmarkEnd w:id="58"/>
      <w:bookmarkEnd w:id="59"/>
      <w:bookmarkEnd w:id="60"/>
      <w:r>
        <w:rPr>
          <w:rFonts w:hint="eastAsia" w:asciiTheme="minorEastAsia" w:hAnsiTheme="minorEastAsia" w:eastAsiaTheme="minorEastAsia" w:cstheme="minorEastAsia"/>
          <w:b/>
          <w:bCs/>
          <w:color w:val="000000" w:themeColor="text1"/>
          <w:sz w:val="32"/>
          <w:szCs w:val="32"/>
          <w14:textFill>
            <w14:solidFill>
              <w14:schemeClr w14:val="tx1"/>
            </w14:solidFill>
          </w14:textFill>
        </w:rPr>
        <w:t>成交通知书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确定之日起2个工作日内，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发出成交通知书，并在相应媒体上公告成交结果。成交公告期限为1个工作日。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成交通知书是合同的一个组成部分。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27、签订合同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应当在成交通知书发出之日起30日内，按照磋商文件确定的合同文本以及采购标的、规格型号、采购金额、采购数量、技术和服务要求等事项签订政府采购合同。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不得向成交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提出超出磋商文件以外的任何要求作为签订合同的条件，不得与成交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订立背离磋商文件确定的合同文本以及采购标的、规格型号、采购金额、采购数量、技术和服务要求等实质性内容的协议。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27.3除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在合同中另行商定将中标项目的非主体、非关键性工作分包的，成交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在中标后将中标项目分包的，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取消其中标资格，其磋商保证金不予退还；给</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造成的损失超过磋商保证金数额的，成交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还应当对超过部分予以赔偿。</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27.4采购合同履行中，</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需追加与合同标的相同的货物、工程或者服务的，在不改变合同其他条款的前提下，可以与成交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协商签订补充合同，但所有补充合同的采购金额不得超过原合同采购金额的百分之十。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27.5除不可抗力等因素外，成交通知书发出后，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改变成交结果，或者成交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拒绝签订政府采购合同的，应当承担相应的法律责任。</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27.6成交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可以按照</w:t>
      </w:r>
      <w:r>
        <w:rPr>
          <w:rFonts w:hint="eastAsia" w:ascii="宋体" w:hAnsi="宋体"/>
          <w:snapToGrid w:val="0"/>
          <w:color w:val="000000" w:themeColor="text1"/>
          <w:kern w:val="21"/>
          <w:sz w:val="24"/>
          <w:lang w:val="en-US" w:eastAsia="zh-CN"/>
          <w14:textFill>
            <w14:solidFill>
              <w14:schemeClr w14:val="tx1"/>
            </w14:solidFill>
          </w14:textFill>
        </w:rPr>
        <w:t>有关法律法规</w:t>
      </w:r>
      <w:r>
        <w:rPr>
          <w:rFonts w:hint="eastAsia" w:ascii="宋体" w:hAnsi="宋体"/>
          <w:snapToGrid w:val="0"/>
          <w:color w:val="000000" w:themeColor="text1"/>
          <w:kern w:val="21"/>
          <w:sz w:val="24"/>
          <w14:textFill>
            <w14:solidFill>
              <w14:schemeClr w14:val="tx1"/>
            </w14:solidFill>
          </w14:textFill>
        </w:rPr>
        <w:t>规定的原则确定其他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作为成交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并签订政府采购合同，也可以重新开展采购活动。拒绝签订政府采购合同的成交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不得参加对该项目重新开展的采购活动。</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28、磋商文件编制依据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本磋商文件根据有关法律、法规和规章</w:t>
      </w:r>
      <w:r>
        <w:rPr>
          <w:rFonts w:hint="eastAsia" w:ascii="宋体" w:hAnsi="宋体"/>
          <w:snapToGrid w:val="0"/>
          <w:color w:val="000000" w:themeColor="text1"/>
          <w:kern w:val="21"/>
          <w:sz w:val="24"/>
          <w:lang w:val="en-US" w:eastAsia="zh-CN"/>
          <w14:textFill>
            <w14:solidFill>
              <w14:schemeClr w14:val="tx1"/>
            </w14:solidFill>
          </w14:textFill>
        </w:rPr>
        <w:t>及公司采购办法</w:t>
      </w:r>
      <w:r>
        <w:rPr>
          <w:rFonts w:hint="eastAsia" w:ascii="宋体" w:hAnsi="宋体"/>
          <w:snapToGrid w:val="0"/>
          <w:color w:val="000000" w:themeColor="text1"/>
          <w:kern w:val="21"/>
          <w:sz w:val="24"/>
          <w14:textFill>
            <w14:solidFill>
              <w14:schemeClr w14:val="tx1"/>
            </w14:solidFill>
          </w14:textFill>
        </w:rPr>
        <w:t>进行编制，解释权属于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p>
    <w:bookmarkEnd w:id="35"/>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29、需要补充的其他内容</w:t>
      </w:r>
    </w:p>
    <w:p>
      <w:pPr>
        <w:tabs>
          <w:tab w:val="left" w:pos="105"/>
          <w:tab w:val="left" w:pos="945"/>
          <w:tab w:val="left" w:pos="3360"/>
        </w:tabs>
        <w:adjustRightInd w:val="0"/>
        <w:snapToGrid w:val="0"/>
        <w:spacing w:line="480" w:lineRule="exact"/>
        <w:ind w:firstLine="420"/>
        <w:rPr>
          <w:rFonts w:hint="default" w:ascii="宋体" w:hAnsi="宋体" w:eastAsia="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无</w:t>
      </w:r>
    </w:p>
    <w:p>
      <w:pPr>
        <w:spacing w:line="400" w:lineRule="exact"/>
        <w:ind w:firstLine="640" w:firstLine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22"/>
          <w14:textFill>
            <w14:solidFill>
              <w14:schemeClr w14:val="tx1"/>
            </w14:solidFill>
          </w14:textFill>
        </w:rPr>
        <w:br w:type="page"/>
      </w:r>
      <w:bookmarkStart w:id="61" w:name="_Toc86124078"/>
      <w:bookmarkStart w:id="62" w:name="_Toc496805431"/>
      <w:r>
        <w:rPr>
          <w:rFonts w:hint="eastAsia" w:asciiTheme="minorEastAsia" w:hAnsiTheme="minorEastAsia" w:eastAsiaTheme="minorEastAsia" w:cstheme="minorEastAsia"/>
          <w:color w:val="000000" w:themeColor="text1"/>
          <w:sz w:val="40"/>
          <w:szCs w:val="40"/>
          <w14:textFill>
            <w14:solidFill>
              <w14:schemeClr w14:val="tx1"/>
            </w14:solidFill>
          </w14:textFill>
        </w:rPr>
        <w:t>第三章  合同书样式及主要条款</w:t>
      </w:r>
      <w:bookmarkEnd w:id="61"/>
      <w:bookmarkEnd w:id="62"/>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63" w:name="_Toc86124079"/>
      <w:bookmarkStart w:id="64" w:name="_Toc496805432"/>
      <w:bookmarkStart w:id="65" w:name="_Toc492340338"/>
      <w:r>
        <w:rPr>
          <w:rFonts w:hint="eastAsia" w:asciiTheme="minorEastAsia" w:hAnsiTheme="minorEastAsia" w:eastAsiaTheme="minorEastAsia" w:cstheme="minorEastAsia"/>
          <w:color w:val="000000" w:themeColor="text1"/>
          <w:sz w:val="36"/>
          <w:szCs w:val="36"/>
          <w14:textFill>
            <w14:solidFill>
              <w14:schemeClr w14:val="tx1"/>
            </w14:solidFill>
          </w14:textFill>
        </w:rPr>
        <w:t>合同条款前附表</w:t>
      </w:r>
      <w:bookmarkEnd w:id="63"/>
      <w:bookmarkEnd w:id="64"/>
      <w:bookmarkEnd w:id="65"/>
    </w:p>
    <w:tbl>
      <w:tblPr>
        <w:tblStyle w:val="4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0"/>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1550"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内   容</w:t>
            </w:r>
          </w:p>
        </w:tc>
        <w:tc>
          <w:tcPr>
            <w:tcW w:w="6636"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p>
        </w:tc>
        <w:tc>
          <w:tcPr>
            <w:tcW w:w="1550" w:type="dxa"/>
            <w:tcBorders>
              <w:top w:val="single" w:color="auto" w:sz="4" w:space="0"/>
              <w:left w:val="single" w:color="auto" w:sz="4" w:space="0"/>
              <w:bottom w:val="single" w:color="auto" w:sz="4" w:space="0"/>
            </w:tcBorders>
            <w:vAlign w:val="center"/>
          </w:tcPr>
          <w:p>
            <w:pPr>
              <w:pStyle w:val="22"/>
              <w:jc w:val="center"/>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合作期限</w:t>
            </w:r>
          </w:p>
        </w:tc>
        <w:tc>
          <w:tcPr>
            <w:tcW w:w="6636" w:type="dxa"/>
            <w:tcBorders>
              <w:top w:val="single" w:color="auto" w:sz="4" w:space="0"/>
              <w:left w:val="single" w:color="auto" w:sz="4" w:space="0"/>
              <w:bottom w:val="single" w:color="auto" w:sz="4" w:space="0"/>
            </w:tcBorders>
            <w:vAlign w:val="center"/>
          </w:tcPr>
          <w:p>
            <w:pPr>
              <w:spacing w:line="360" w:lineRule="auto"/>
              <w:jc w:val="left"/>
              <w:rPr>
                <w:rFonts w:hint="default" w:asciiTheme="minorEastAsia" w:hAnsiTheme="minorEastAsia" w:eastAsiaTheme="minorEastAsia" w:cstheme="minorEastAsia"/>
                <w:bCs/>
                <w:color w:val="FF0000"/>
                <w:kern w:val="0"/>
                <w:sz w:val="24"/>
                <w:szCs w:val="24"/>
                <w:lang w:val="en-US" w:eastAsia="zh-CN" w:bidi="ar-SA"/>
              </w:rPr>
            </w:pPr>
            <w:r>
              <w:rPr>
                <w:rFonts w:hint="eastAsia" w:hAnsi="宋体" w:cs="Times New Roman"/>
                <w:color w:val="auto"/>
                <w:sz w:val="24"/>
                <w:lang w:val="en-US" w:eastAsia="zh-CN"/>
              </w:rPr>
              <w:t>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tc>
      </w:tr>
    </w:tbl>
    <w:p>
      <w:pPr>
        <w:spacing w:line="360" w:lineRule="auto"/>
        <w:rPr>
          <w:rFonts w:asciiTheme="minorEastAsia" w:hAnsiTheme="minorEastAsia" w:eastAsiaTheme="minorEastAsia" w:cstheme="minorEastAsia"/>
          <w:b/>
          <w:bCs/>
          <w:color w:val="000000" w:themeColor="text1"/>
          <w:sz w:val="24"/>
          <w:szCs w:val="32"/>
          <w14:textFill>
            <w14:solidFill>
              <w14:schemeClr w14:val="tx1"/>
            </w14:solidFill>
          </w14:textFill>
        </w:rPr>
      </w:pPr>
    </w:p>
    <w:p>
      <w:pPr>
        <w:autoSpaceDE w:val="0"/>
        <w:autoSpaceDN w:val="0"/>
        <w:adjustRightInd w:val="0"/>
        <w:spacing w:line="300" w:lineRule="auto"/>
        <w:ind w:right="-72"/>
        <w:rPr>
          <w:rFonts w:asciiTheme="minorEastAsia" w:hAnsiTheme="minorEastAsia" w:eastAsiaTheme="minorEastAsia" w:cstheme="minorEastAsia"/>
          <w:b/>
          <w:bCs/>
          <w:color w:val="000000" w:themeColor="text1"/>
          <w:kern w:val="0"/>
          <w:sz w:val="40"/>
          <w:szCs w:val="40"/>
          <w14:textFill>
            <w14:solidFill>
              <w14:schemeClr w14:val="tx1"/>
            </w14:solidFill>
          </w14:textFill>
        </w:rPr>
      </w:pPr>
      <w:bookmarkStart w:id="66" w:name="_Toc472430489"/>
    </w:p>
    <w:bookmarkEnd w:id="66"/>
    <w:p>
      <w:pPr>
        <w:overflowPunct w:val="0"/>
        <w:autoSpaceDE w:val="0"/>
        <w:autoSpaceDN w:val="0"/>
        <w:adjustRightInd w:val="0"/>
        <w:spacing w:line="460" w:lineRule="exact"/>
        <w:jc w:val="center"/>
        <w:rPr>
          <w:rFonts w:asciiTheme="minorEastAsia" w:hAnsiTheme="minorEastAsia" w:eastAsiaTheme="minorEastAsia" w:cstheme="minorEastAsia"/>
          <w:b/>
          <w:bCs/>
          <w:color w:val="000000" w:themeColor="text1"/>
          <w:sz w:val="36"/>
          <w:szCs w:val="36"/>
          <w14:textFill>
            <w14:solidFill>
              <w14:schemeClr w14:val="tx1"/>
            </w14:solidFill>
          </w14:textFill>
        </w:rPr>
      </w:pPr>
      <w:bookmarkStart w:id="67" w:name="_Toc86124081"/>
    </w:p>
    <w:p>
      <w:pPr>
        <w:rPr>
          <w:rFonts w:hint="eastAsia" w:ascii="宋体" w:hAnsi="宋体"/>
          <w:b/>
          <w:bCs/>
          <w:color w:val="000000" w:themeColor="text1"/>
          <w:sz w:val="36"/>
          <w:szCs w:val="36"/>
          <w14:textFill>
            <w14:solidFill>
              <w14:schemeClr w14:val="tx1"/>
            </w14:solidFill>
          </w14:textFill>
        </w:rPr>
      </w:pPr>
      <w:bookmarkStart w:id="68" w:name="_Toc421834189"/>
      <w:r>
        <w:rPr>
          <w:rFonts w:hint="eastAsia" w:ascii="宋体" w:hAnsi="宋体"/>
          <w:b/>
          <w:bCs/>
          <w:color w:val="000000" w:themeColor="text1"/>
          <w:sz w:val="36"/>
          <w:szCs w:val="36"/>
          <w14:textFill>
            <w14:solidFill>
              <w14:schemeClr w14:val="tx1"/>
            </w14:solidFill>
          </w14:textFill>
        </w:rPr>
        <w:br w:type="page"/>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合同样式</w:t>
      </w:r>
    </w:p>
    <w:p>
      <w:pPr>
        <w:spacing w:line="360" w:lineRule="auto"/>
        <w:jc w:val="center"/>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（中标之后甲乙双方自行协商内容</w:t>
      </w:r>
      <w:r>
        <w:rPr>
          <w:rFonts w:hint="eastAsia" w:ascii="宋体" w:hAnsi="宋体"/>
          <w:color w:val="000000" w:themeColor="text1"/>
          <w:sz w:val="28"/>
          <w:szCs w:val="28"/>
          <w:lang w:val="en-US" w:eastAsia="zh-CN"/>
          <w14:textFill>
            <w14:solidFill>
              <w14:schemeClr w14:val="tx1"/>
            </w14:solidFill>
          </w14:textFill>
        </w:rPr>
        <w:t>为准</w:t>
      </w:r>
      <w:r>
        <w:rPr>
          <w:rFonts w:hint="eastAsia" w:ascii="宋体" w:hAnsi="宋体"/>
          <w:color w:val="000000" w:themeColor="text1"/>
          <w:sz w:val="28"/>
          <w:szCs w:val="28"/>
          <w:lang w:val="zh-CN"/>
          <w14:textFill>
            <w14:solidFill>
              <w14:schemeClr w14:val="tx1"/>
            </w14:solidFill>
          </w14:textFill>
        </w:rPr>
        <w:t>）合同封面及封底</w:t>
      </w:r>
    </w:p>
    <w:bookmarkEnd w:id="68"/>
    <w:p>
      <w:pP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磋商</w:t>
      </w:r>
      <w:r>
        <w:rPr>
          <w:rFonts w:hint="eastAsia" w:ascii="华文仿宋" w:hAnsi="华文仿宋" w:eastAsia="华文仿宋" w:cs="华文仿宋"/>
          <w:color w:val="000000" w:themeColor="text1"/>
          <w:sz w:val="32"/>
          <w:szCs w:val="32"/>
          <w14:textFill>
            <w14:solidFill>
              <w14:schemeClr w14:val="tx1"/>
            </w14:solidFill>
          </w14:textFill>
        </w:rPr>
        <w:t>编号：</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合同编号：</w:t>
      </w:r>
    </w:p>
    <w:p>
      <w:pPr>
        <w:rPr>
          <w:rFonts w:hint="default"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项目编号：                              </w:t>
      </w:r>
    </w:p>
    <w:p>
      <w:pPr>
        <w:rPr>
          <w:color w:val="000000" w:themeColor="text1"/>
          <w14:textFill>
            <w14:solidFill>
              <w14:schemeClr w14:val="tx1"/>
            </w14:solidFill>
          </w14:textFill>
        </w:rPr>
      </w:pPr>
    </w:p>
    <w:p>
      <w:pPr>
        <w:autoSpaceDE w:val="0"/>
        <w:autoSpaceDN w:val="0"/>
        <w:adjustRightInd w:val="0"/>
        <w:spacing w:line="300" w:lineRule="auto"/>
        <w:ind w:right="568"/>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●本合同须加盖甲乙双方骑缝章有效</w:t>
      </w:r>
    </w:p>
    <w:p>
      <w:pPr>
        <w:rPr>
          <w:color w:val="000000" w:themeColor="text1"/>
          <w14:textFill>
            <w14:solidFill>
              <w14:schemeClr w14:val="tx1"/>
            </w14:solidFill>
          </w14:textFill>
        </w:rPr>
      </w:pPr>
    </w:p>
    <w:p>
      <w:pPr>
        <w:jc w:val="center"/>
        <w:rPr>
          <w:rFonts w:ascii="黑体" w:hAnsi="黑体" w:eastAsia="黑体" w:cs="华文仿宋"/>
          <w:b/>
          <w:color w:val="000000" w:themeColor="text1"/>
          <w:sz w:val="48"/>
          <w:szCs w:val="48"/>
          <w14:textFill>
            <w14:solidFill>
              <w14:schemeClr w14:val="tx1"/>
            </w14:solidFill>
          </w14:textFill>
        </w:rPr>
      </w:pPr>
    </w:p>
    <w:p>
      <w:pPr>
        <w:jc w:val="center"/>
        <w:rPr>
          <w:rFonts w:hint="default" w:ascii="黑体" w:hAnsi="黑体" w:eastAsia="黑体" w:cs="华文仿宋"/>
          <w:b/>
          <w:color w:val="000000" w:themeColor="text1"/>
          <w:sz w:val="52"/>
          <w:szCs w:val="52"/>
          <w:lang w:val="en-US"/>
          <w14:textFill>
            <w14:solidFill>
              <w14:schemeClr w14:val="tx1"/>
            </w14:solidFill>
          </w14:textFill>
        </w:rPr>
      </w:pPr>
      <w:r>
        <w:rPr>
          <w:rFonts w:hint="eastAsia" w:ascii="黑体" w:hAnsi="黑体" w:eastAsia="黑体" w:cs="华文仿宋"/>
          <w:b/>
          <w:color w:val="000000" w:themeColor="text1"/>
          <w:sz w:val="44"/>
          <w:szCs w:val="44"/>
          <w:lang w:eastAsia="zh-CN"/>
          <w14:textFill>
            <w14:solidFill>
              <w14:schemeClr w14:val="tx1"/>
            </w14:solidFill>
          </w14:textFill>
        </w:rPr>
        <w:t>云南机电职业技术学院后勤服务有限公司超市商品代销</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协</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议</w:t>
      </w: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14:textFill>
            <w14:solidFill>
              <w14:schemeClr w14:val="tx1"/>
            </w14:solidFill>
          </w14:textFill>
        </w:rPr>
        <w:t>书</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autoSpaceDE w:val="0"/>
        <w:autoSpaceDN w:val="0"/>
        <w:adjustRightInd w:val="0"/>
        <w:spacing w:line="300" w:lineRule="auto"/>
        <w:ind w:firstLine="1980" w:firstLineChars="550"/>
        <w:jc w:val="left"/>
        <w:rPr>
          <w:rFonts w:ascii="华文楷体" w:hAnsi="华文楷体" w:eastAsia="华文楷体"/>
          <w:b/>
          <w:bCs/>
          <w:color w:val="000000" w:themeColor="text1"/>
          <w:sz w:val="36"/>
          <w:szCs w:val="36"/>
          <w14:textFill>
            <w14:solidFill>
              <w14:schemeClr w14:val="tx1"/>
            </w14:solidFill>
          </w14:textFill>
        </w:rPr>
      </w:pPr>
      <w:r>
        <w:rPr>
          <w:rFonts w:hint="eastAsia" w:ascii="华文楷体" w:hAnsi="华文楷体" w:eastAsia="华文楷体"/>
          <w:b/>
          <w:bCs/>
          <w:color w:val="000000" w:themeColor="text1"/>
          <w:sz w:val="36"/>
          <w:szCs w:val="36"/>
          <w14:textFill>
            <w14:solidFill>
              <w14:schemeClr w14:val="tx1"/>
            </w14:solidFill>
          </w14:textFill>
        </w:rPr>
        <w:t>签订地点：</w:t>
      </w:r>
    </w:p>
    <w:p>
      <w:pPr>
        <w:rPr>
          <w:rFonts w:ascii="华文仿宋" w:hAnsi="华文仿宋" w:eastAsia="华文仿宋" w:cs="华文仿宋"/>
          <w:color w:val="000000" w:themeColor="text1"/>
          <w:sz w:val="28"/>
          <w:szCs w:val="28"/>
          <w14:textFill>
            <w14:solidFill>
              <w14:schemeClr w14:val="tx1"/>
            </w14:solidFill>
          </w14:textFill>
        </w:rPr>
      </w:pPr>
      <w:r>
        <w:rPr>
          <w:rFonts w:ascii="华文仿宋" w:hAnsi="华文仿宋" w:eastAsia="华文仿宋" w:cs="华文仿宋"/>
          <w:color w:val="000000" w:themeColor="text1"/>
          <w:sz w:val="28"/>
          <w:szCs w:val="28"/>
          <w14:textFill>
            <w14:solidFill>
              <w14:schemeClr w14:val="tx1"/>
            </w14:solidFill>
          </w14:textFill>
        </w:rPr>
        <w:br w:type="page"/>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商品代销协议书</w:t>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甲方：云南机电职业技术学院后勤服务有限公司 </w:t>
      </w: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依照《中华人民共和国</w:t>
      </w:r>
      <w:r>
        <w:rPr>
          <w:rFonts w:hint="eastAsia"/>
          <w:color w:val="000000" w:themeColor="text1"/>
          <w:sz w:val="24"/>
          <w:szCs w:val="24"/>
          <w:lang w:eastAsia="zh-Hans"/>
          <w14:textFill>
            <w14:solidFill>
              <w14:schemeClr w14:val="tx1"/>
            </w14:solidFill>
          </w14:textFill>
        </w:rPr>
        <w:t>民法典</w:t>
      </w:r>
      <w:r>
        <w:rPr>
          <w:rFonts w:hint="eastAsia"/>
          <w:color w:val="000000" w:themeColor="text1"/>
          <w:sz w:val="24"/>
          <w:szCs w:val="24"/>
          <w:lang w:eastAsia="zh-CN"/>
          <w14:textFill>
            <w14:solidFill>
              <w14:schemeClr w14:val="tx1"/>
            </w14:solidFill>
          </w14:textFill>
        </w:rPr>
        <w:t>》及其它相关法律、法规的规定，为搞好校园超市的商品供应，满足广大师生的消费需求，本着诚信互惠，共同发展的原则，经甲乙双方协商同意，由乙方委托甲方销售下列商品（详见商品供货清单），并签订以下协议：</w:t>
      </w:r>
    </w:p>
    <w:p>
      <w:pPr>
        <w:numPr>
          <w:ilvl w:val="0"/>
          <w:numId w:val="1"/>
        </w:num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乙方准入条款</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乙方于签订本协议前，应向甲方如实提供下列文件的复印件并加盖公章供甲方存档：</w:t>
      </w:r>
    </w:p>
    <w:p>
      <w:pPr>
        <w:numPr>
          <w:ilvl w:val="0"/>
          <w:numId w:val="2"/>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工商营业执照（三证合一）（有年检记录）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卫生许可证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商品质量检测证书</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商品报价单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商品标准条码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厂家授权书</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第二条  价格条款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乙方提供的价格为含税进价，包含了所有增值税、关税、运输费等一切费用，即结算价格。</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供应的商品价格应遵守市场规律，不能高于市场价，更不能高于周边超市或其他高校超市的供货价，如果出现乙方供货价高于市场价、周边超市或者其他高校超市的供货价时，甲方结算时以同期市场价格结算并解除此协议。</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乙方投标人商品价格发生变化时，应提前</w:t>
      </w:r>
      <w:r>
        <w:rPr>
          <w:rFonts w:hint="eastAsia"/>
          <w:color w:val="000000" w:themeColor="text1"/>
          <w:sz w:val="24"/>
          <w:szCs w:val="24"/>
          <w:u w:val="single"/>
          <w:lang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天以书面形式通知甲方，否则甲方将按低价进行结算。</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4.乙方供货前与甲方确定供货清单，确定供货清单后需按照商品条码(sku)向甲方支付条码费，每个条码按</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元收取，后续合作供货过程中如要上架新品也按照</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元/条码进行收取，其有效期与代销协议时间一致；</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第三条  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如乙方想在甲方店内举行促销活动，应提前</w:t>
      </w:r>
      <w:r>
        <w:rPr>
          <w:rFonts w:hint="eastAsia"/>
          <w:color w:val="000000" w:themeColor="text1"/>
          <w:sz w:val="24"/>
          <w:szCs w:val="24"/>
          <w:u w:val="single"/>
          <w:lang w:eastAsia="zh-CN"/>
          <w14:textFill>
            <w14:solidFill>
              <w14:schemeClr w14:val="tx1"/>
            </w14:solidFill>
          </w14:textFill>
        </w:rPr>
        <w:t xml:space="preserve"> 5 </w:t>
      </w:r>
      <w:r>
        <w:rPr>
          <w:rFonts w:hint="eastAsia"/>
          <w:color w:val="000000" w:themeColor="text1"/>
          <w:sz w:val="24"/>
          <w:szCs w:val="24"/>
          <w:lang w:eastAsia="zh-CN"/>
          <w14:textFill>
            <w14:solidFill>
              <w14:schemeClr w14:val="tx1"/>
            </w14:solidFill>
          </w14:textFill>
        </w:rPr>
        <w:t>天与甲方协商，在双方协商一致，并以书面形式确认的基础上，才能开展促销活动。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甲方可以根据自身商品结构、季节性、节假日等因素，有选择地举办现场促销活动，同时由乙方支付相应的促销服务费用或者为所供商品提供价格优惠。</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第四条 交货地点</w:t>
      </w:r>
    </w:p>
    <w:p>
      <w:pPr>
        <w:numPr>
          <w:ilvl w:val="0"/>
          <w:numId w:val="3"/>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乙方负责将商品送到甲方库房或甲方指定地点，运费由乙方负担。</w:t>
      </w:r>
    </w:p>
    <w:p>
      <w:pPr>
        <w:numPr>
          <w:ilvl w:val="0"/>
          <w:numId w:val="3"/>
        </w:numPr>
        <w:spacing w:line="360" w:lineRule="auto"/>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甲方所在地为合同履行地。</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第五条 订货、交货方式及期限</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甲方根据销售计划以数据、电文（包括电子邮件、电子数据和传真）的方式向乙方下达订单。</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乙方保证按甲方订单的要求向甲方提供商品，及时到货、补货、换货和退货。乙方应优先向甲方提供市面最新产品，如新品出现滞销，甲方有权将所进商品做退货处理。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乙方在接到甲方订单</w:t>
      </w:r>
      <w:r>
        <w:rPr>
          <w:rFonts w:hint="eastAsia"/>
          <w:color w:val="000000" w:themeColor="text1"/>
          <w:sz w:val="24"/>
          <w:szCs w:val="24"/>
          <w:highlight w:val="none"/>
          <w:lang w:eastAsia="zh-CN"/>
          <w14:textFill>
            <w14:solidFill>
              <w14:schemeClr w14:val="tx1"/>
            </w14:solidFill>
          </w14:textFill>
        </w:rPr>
        <w:t>的</w:t>
      </w:r>
      <w:r>
        <w:rPr>
          <w:color w:val="000000" w:themeColor="text1"/>
          <w:sz w:val="24"/>
          <w:szCs w:val="24"/>
          <w:highlight w:val="none"/>
          <w:u w:val="single"/>
          <w:lang w:eastAsia="zh-CN"/>
          <w14:textFill>
            <w14:solidFill>
              <w14:schemeClr w14:val="tx1"/>
            </w14:solidFill>
          </w14:textFill>
        </w:rPr>
        <w:t>48</w:t>
      </w:r>
      <w:r>
        <w:rPr>
          <w:rFonts w:hint="eastAsia"/>
          <w:color w:val="000000" w:themeColor="text1"/>
          <w:sz w:val="24"/>
          <w:szCs w:val="24"/>
          <w:highlight w:val="none"/>
          <w:u w:val="single"/>
          <w:lang w:eastAsia="zh-CN"/>
          <w14:textFill>
            <w14:solidFill>
              <w14:schemeClr w14:val="tx1"/>
            </w14:solidFill>
          </w14:textFill>
        </w:rPr>
        <w:t>小时</w:t>
      </w:r>
      <w:r>
        <w:rPr>
          <w:rFonts w:hint="eastAsia"/>
          <w:color w:val="000000" w:themeColor="text1"/>
          <w:sz w:val="24"/>
          <w:szCs w:val="24"/>
          <w:highlight w:val="none"/>
          <w:lang w:eastAsia="zh-CN"/>
          <w14:textFill>
            <w14:solidFill>
              <w14:schemeClr w14:val="tx1"/>
            </w14:solidFill>
          </w14:textFill>
        </w:rPr>
        <w:t>内将</w:t>
      </w:r>
      <w:r>
        <w:rPr>
          <w:rFonts w:hint="eastAsia"/>
          <w:color w:val="000000" w:themeColor="text1"/>
          <w:sz w:val="24"/>
          <w:szCs w:val="24"/>
          <w:lang w:eastAsia="zh-CN"/>
          <w14:textFill>
            <w14:solidFill>
              <w14:schemeClr w14:val="tx1"/>
            </w14:solidFill>
          </w14:textFill>
        </w:rPr>
        <w:t>甲方所定商品送至指定交货地点，不可缺量交货。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对于无商品订单、与订单不符、重复送货、未按时送货、商品包装破损等情况，甲方有权拒绝收货。</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 乙方在交货时必须提供甲方订货单及随货同行票据（须加盖公章），并注明商品全称、规格、数量、条形码、价格总金额等，甲方收货部门清点无误后签收，实际收货数量应按甲方收货开箱验收为准。</w:t>
      </w:r>
    </w:p>
    <w:p>
      <w:pPr>
        <w:pStyle w:val="2"/>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6.若备选供应商或其他标段供应商在合同履约中同样品牌规格型号的正品进货价格低于乙方的，甲方有权采用其他供应商进行供货。</w:t>
      </w:r>
    </w:p>
    <w:p>
      <w:pPr>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7.乙方送货需送到甲方指定地点，并配合甲方入库、上架以及条码标识上架等。</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第六条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商品质量标准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乙方所供商品应符合《中华人民共和国产品质量法》、《中华人民共和国商标法》、《中华人民共和国消费者权益保护法》等国家相关法律法规的要求，并对商品质量负责</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质量要求不明确的，执行国家标准、行业标准;无国家标准、行业标准的，执行通常标准或者符合合同目的的特定标准</w:t>
      </w:r>
      <w:r>
        <w:rPr>
          <w:rFonts w:hint="eastAsia"/>
          <w:color w:val="000000" w:themeColor="text1"/>
          <w:sz w:val="24"/>
          <w:szCs w:val="24"/>
          <w:lang w:eastAsia="zh-CN"/>
          <w14:textFill>
            <w14:solidFill>
              <w14:schemeClr w14:val="tx1"/>
            </w14:solidFill>
          </w14:textFill>
        </w:rPr>
        <w:t>。如乙方提供有不合格商品从而导致甲方被相关单位查处，乙方要承担所有的经济损失。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商品若以甲方在订货前所事先提供的样品或双方在订货前约定质量、品种及规格的，则必须与样品或约定的相符。</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Hans"/>
          <w14:textFill>
            <w14:solidFill>
              <w14:schemeClr w14:val="tx1"/>
            </w14:solidFill>
          </w14:textFill>
        </w:rPr>
        <w:t>.</w:t>
      </w:r>
      <w:r>
        <w:rPr>
          <w:rFonts w:hint="eastAsia"/>
          <w:color w:val="000000" w:themeColor="text1"/>
          <w:sz w:val="24"/>
          <w:szCs w:val="24"/>
          <w:lang w:eastAsia="zh-CN"/>
          <w14:textFill>
            <w14:solidFill>
              <w14:schemeClr w14:val="tx1"/>
            </w14:solidFill>
          </w14:textFill>
        </w:rPr>
        <w:t>乙方对所提供的商品质量（包括甲方执行“先行负责制”退换的商品）要实行“三包”，“包修”“包退”“包换”</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因乙方提供商品质量问题导致甲方向第三人承担赔偿责任的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甲方有权向乙方追偿</w:t>
      </w:r>
      <w:r>
        <w:rPr>
          <w:rFonts w:hint="eastAsia"/>
          <w:color w:val="000000" w:themeColor="text1"/>
          <w:sz w:val="24"/>
          <w:szCs w:val="24"/>
          <w:lang w:eastAsia="zh-CN"/>
          <w14:textFill>
            <w14:solidFill>
              <w14:schemeClr w14:val="tx1"/>
            </w14:solidFill>
          </w14:textFill>
        </w:rPr>
        <w:t>。</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第七条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包装及验收</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给甲方的所有商品的包装必须符合中华人民共和国相关法律、法规规定，表面无破损并用中文标明产品名称、产地、生产厂厂名、规格、等级，采用的产品标准、质量检验合格证明、使用说明书、生产日期、安全使用期或失效期、警示标志及其他说明等。商品必须使用正确条码，无条形码的商品，乙方应提前10日向甲方购买店内码，在送货给甲方前，必须将向甲方购买的店内码贴于对应商品包装上。</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甲方在收到商品后，对商品的质量和包装进行检验，若发现乙方交付的商品不符合有关质量规定及订单要求，乙方必须无条件退货并赔偿由此造成的一切损失。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甲方在销售过程中发现的残、次品，乙方必须无条件更换</w:t>
      </w:r>
      <w:r>
        <w:rPr>
          <w:rFonts w:hint="eastAsia"/>
          <w:color w:val="000000" w:themeColor="text1"/>
          <w:sz w:val="24"/>
          <w:szCs w:val="24"/>
          <w:lang w:eastAsia="zh-Hans"/>
          <w14:textFill>
            <w14:solidFill>
              <w14:schemeClr w14:val="tx1"/>
            </w14:solidFill>
          </w14:textFill>
        </w:rPr>
        <w:t>为</w:t>
      </w:r>
      <w:r>
        <w:rPr>
          <w:rFonts w:hint="eastAsia"/>
          <w:color w:val="000000" w:themeColor="text1"/>
          <w:sz w:val="24"/>
          <w:szCs w:val="24"/>
          <w:lang w:eastAsia="zh-CN"/>
          <w14:textFill>
            <w14:solidFill>
              <w14:schemeClr w14:val="tx1"/>
            </w14:solidFill>
          </w14:textFill>
        </w:rPr>
        <w:t>合格产品或做退货处理。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对于乙方交付的规定有保质期或有效期的商品应符合以下规定：</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（1）保质期5天（含5天）以下的，应于生产日当日送到。</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（2）保质期10天(含10天) 以下的，应于生产当日或第二日送到。</w:t>
      </w:r>
    </w:p>
    <w:p>
      <w:pPr>
        <w:spacing w:line="360" w:lineRule="auto"/>
        <w:ind w:firstLine="360" w:firstLineChars="150"/>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（3）保质期为10天以上的送达甲方时应不少于三分之二保质期。</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第八条付款条件</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双方一致确认选择</w:t>
      </w:r>
      <w:r>
        <w:rPr>
          <w:rFonts w:hint="eastAsia"/>
          <w:color w:val="000000" w:themeColor="text1"/>
          <w:sz w:val="24"/>
          <w:szCs w:val="24"/>
          <w:u w:val="single"/>
          <w:lang w:eastAsia="zh-CN"/>
          <w14:textFill>
            <w14:solidFill>
              <w14:schemeClr w14:val="tx1"/>
            </w14:solidFill>
          </w14:textFill>
        </w:rPr>
        <w:t xml:space="preserve">  1  </w:t>
      </w:r>
      <w:r>
        <w:rPr>
          <w:rFonts w:hint="eastAsia"/>
          <w:color w:val="000000" w:themeColor="text1"/>
          <w:sz w:val="24"/>
          <w:szCs w:val="24"/>
          <w:lang w:eastAsia="zh-CN"/>
          <w14:textFill>
            <w14:solidFill>
              <w14:schemeClr w14:val="tx1"/>
            </w14:solidFill>
          </w14:textFill>
        </w:rPr>
        <w:t>作为结算方式。</w:t>
      </w:r>
    </w:p>
    <w:p>
      <w:pPr>
        <w:numPr>
          <w:ilvl w:val="0"/>
          <w:numId w:val="4"/>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月结：实销实结；乙方提供增值税专用发票（税率为13%）及销货清单，甲方以银行网银转账方式结算，账期为45个自然日。付款前乙方应当按照税法的规定提供与货物结算金额等额合法有效的增值税发票给甲方作为入账凭证，乙方应当对发票合法性负责。如果因乙方提供的发票不合法而导致甲方无法扣除遭受其他损失，或提供的发票经有权鉴定机关确认为虚假发票，乙方应当承担按照发票金额向甲方支付赔偿金的法律责任，并应当自鉴定机关出具鉴定报告之日起3个工作日内无条件支付完毕，且甲方有权要求乙方重新开具合法有效的发票。除非特别注明，本协议约定的结算价款为含税价。【注：甲方每月1至3日（三天），为乙方核对商品实际供货销售数据，每月16至18日（三天）为乙方结算货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2.季结；实销实结；乙方提供增值税发票，甲方以银行网银转账方式结算，账期为105个自然日。</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第九条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退换货的规定</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凡下列情况乙方应予以退货：</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（1）商品存在质量问题。</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（2）商品保质期</w:t>
      </w:r>
      <w:r>
        <w:rPr>
          <w:rFonts w:hint="eastAsia"/>
          <w:color w:val="000000" w:themeColor="text1"/>
          <w:sz w:val="24"/>
          <w:szCs w:val="24"/>
          <w:lang w:eastAsia="zh-Hans"/>
          <w14:textFill>
            <w14:solidFill>
              <w14:schemeClr w14:val="tx1"/>
            </w14:solidFill>
          </w14:textFill>
        </w:rPr>
        <w:t>不符合本协议第七条第四款约定</w:t>
      </w:r>
      <w:r>
        <w:rPr>
          <w:color w:val="000000" w:themeColor="text1"/>
          <w:sz w:val="24"/>
          <w:szCs w:val="24"/>
          <w:lang w:eastAsia="zh-Hans"/>
          <w14:textFill>
            <w14:solidFill>
              <w14:schemeClr w14:val="tx1"/>
            </w14:solidFill>
          </w14:textFill>
        </w:rPr>
        <w:t>。</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（3）商品条码有误或假码、一码多用。</w:t>
      </w:r>
    </w:p>
    <w:p>
      <w:pPr>
        <w:spacing w:line="360" w:lineRule="auto"/>
        <w:ind w:firstLine="360" w:firstLineChars="15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（4）商品标识不符合法律法规的有关规定。</w:t>
      </w:r>
    </w:p>
    <w:p>
      <w:pPr>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（5）学校因寒暑假无法销售的库存产品。</w:t>
      </w:r>
    </w:p>
    <w:p>
      <w:pPr>
        <w:pStyle w:val="2"/>
        <w:ind w:firstLine="240" w:firstLineChars="1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乙方提供的促销商品、特价商品，如有退货方面的特殊要求，需提前向甲方予以说明，否则按正常商品处理。</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合同的解除和终止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合同约定的内容已全部履行或者合同期限已到协议终止。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如遇学校政策或者其他合法原因、不可抗</w:t>
      </w:r>
      <w:r>
        <w:rPr>
          <w:rFonts w:hint="eastAsia"/>
          <w:color w:val="000000" w:themeColor="text1"/>
          <w:sz w:val="24"/>
          <w:szCs w:val="24"/>
          <w:lang w:eastAsia="zh-Hans"/>
          <w14:textFill>
            <w14:solidFill>
              <w14:schemeClr w14:val="tx1"/>
            </w14:solidFill>
          </w14:textFill>
        </w:rPr>
        <w:t>力</w:t>
      </w:r>
      <w:r>
        <w:rPr>
          <w:rFonts w:hint="eastAsia"/>
          <w:color w:val="000000" w:themeColor="text1"/>
          <w:sz w:val="24"/>
          <w:szCs w:val="24"/>
          <w:lang w:eastAsia="zh-CN"/>
          <w14:textFill>
            <w14:solidFill>
              <w14:schemeClr w14:val="tx1"/>
            </w14:solidFill>
          </w14:textFill>
        </w:rPr>
        <w:t>事件甲方可视情况决定是否解除协议。</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乙方所供商品被媒体曝光或被学生以任何形式投诉两次以上，由此给甲方带来不良影响的，甲方可对乙方进行500至10000元经济</w:t>
      </w:r>
      <w:r>
        <w:rPr>
          <w:rFonts w:hint="eastAsia"/>
          <w:color w:val="000000" w:themeColor="text1"/>
          <w:sz w:val="24"/>
          <w:szCs w:val="24"/>
          <w:lang w:eastAsia="zh-Hans"/>
          <w14:textFill>
            <w14:solidFill>
              <w14:schemeClr w14:val="tx1"/>
            </w14:solidFill>
          </w14:textFill>
        </w:rPr>
        <w:t>赔偿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发生三次以上本条情形的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甲方有权单方</w:t>
      </w:r>
      <w:r>
        <w:rPr>
          <w:rFonts w:hint="eastAsia"/>
          <w:color w:val="000000" w:themeColor="text1"/>
          <w:sz w:val="24"/>
          <w:szCs w:val="24"/>
          <w:lang w:eastAsia="zh-CN"/>
          <w14:textFill>
            <w14:solidFill>
              <w14:schemeClr w14:val="tx1"/>
            </w14:solidFill>
          </w14:textFill>
        </w:rPr>
        <w:t>解除协议。</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4.若发生以下情形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在合作期间学校主管部门多次接到有效投诉的；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在合作期间接到学校业务管理部门的行政命令要求的；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不服从学校或公司管理要求并多次整改不到位的；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由于供货商原因造成食品安全事故的；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由于供货商原因造成较大人身、经济、安全、意外等事故的；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供应产品出现较大质量问题的；</w:t>
      </w:r>
    </w:p>
    <w:p>
      <w:pPr>
        <w:pStyle w:val="2"/>
        <w:ind w:firstLine="480" w:firstLineChars="200"/>
        <w:rPr>
          <w:lang w:eastAsia="zh-CN"/>
        </w:rPr>
      </w:pPr>
      <w:r>
        <w:rPr>
          <w:rFonts w:hint="eastAsia" w:hAnsi="宋体"/>
          <w:color w:val="auto"/>
          <w:sz w:val="24"/>
          <w:lang w:val="en-US" w:eastAsia="zh-CN"/>
        </w:rPr>
        <w:t>（7）发生不可抗力或其他违反政策法规的情形。</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第十一条  协议纠纷的解决</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因履行协议时所发生的一切争议由甲乙双方协商解决，协商不成时，任何一方均可向甲方所在地人民法院提起诉讼。</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第十二条  合同期限</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本协议自</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起至</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止。</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合作有效期满后，乙方无违约行为，在同等条件下，乙方有优先权。</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第十三条  其他</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1．本协议自双方法定代表人（负责人）或其授权代表人签字并加盖单位公章或合同专用章之日起生效。</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2．本协议一式四份，甲方、乙方各执二份，具有同等法律效力。</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3．本协议的附件和补充协议均为本协议不可分割的组成部分，与本协议具有同等的法律效力。</w:t>
      </w:r>
    </w:p>
    <w:p>
      <w:pPr>
        <w:pStyle w:val="2"/>
        <w:rPr>
          <w:rFonts w:hint="eastAsia" w:ascii="华文仿宋" w:hAnsi="华文仿宋" w:eastAsia="华文仿宋" w:cs="华文仿宋"/>
          <w:color w:val="000000" w:themeColor="text1"/>
          <w:sz w:val="28"/>
          <w:szCs w:val="28"/>
          <w14:textFill>
            <w14:solidFill>
              <w14:schemeClr w14:val="tx1"/>
            </w14:solidFill>
          </w14:textFill>
        </w:rPr>
      </w:pPr>
      <w:r>
        <w:rPr>
          <w:rFonts w:hint="eastAsia"/>
          <w:lang w:val="en-US" w:eastAsia="zh-CN"/>
        </w:rPr>
        <w:t xml:space="preserve">  </w:t>
      </w:r>
      <w:r>
        <w:rPr>
          <w:rFonts w:hint="eastAsia" w:ascii="Times New Roman" w:hAnsi="Times New Roman" w:eastAsia="宋体" w:cs="Times New Roman"/>
          <w:bCs w:val="0"/>
          <w:iCs w:val="0"/>
          <w:color w:val="000000" w:themeColor="text1"/>
          <w:kern w:val="2"/>
          <w:sz w:val="24"/>
          <w:szCs w:val="24"/>
          <w:lang w:val="en-US" w:eastAsia="zh-CN" w:bidi="ar-SA"/>
          <w14:textFill>
            <w14:solidFill>
              <w14:schemeClr w14:val="tx1"/>
            </w14:solidFill>
          </w14:textFill>
        </w:rPr>
        <w:t>（下无正文，为双方签章页）</w:t>
      </w:r>
    </w:p>
    <w:p>
      <w:pPr>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br w:type="page"/>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甲方（</w:t>
      </w:r>
      <w:r>
        <w:rPr>
          <w:rFonts w:hint="eastAsia" w:ascii="华文仿宋" w:hAnsi="华文仿宋" w:eastAsia="华文仿宋" w:cs="华文仿宋"/>
          <w:color w:val="000000" w:themeColor="text1"/>
          <w:sz w:val="28"/>
          <w:szCs w:val="28"/>
          <w:lang w:eastAsia="zh-CN"/>
          <w14:textFill>
            <w14:solidFill>
              <w14:schemeClr w14:val="tx1"/>
            </w14:solidFill>
          </w14:textFill>
        </w:rPr>
        <w:t>采购人盖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地址：</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乙</w:t>
      </w:r>
      <w:r>
        <w:rPr>
          <w:rFonts w:hint="eastAsia" w:ascii="华文仿宋" w:hAnsi="华文仿宋" w:eastAsia="华文仿宋" w:cs="华文仿宋"/>
          <w:color w:val="000000" w:themeColor="text1"/>
          <w:sz w:val="28"/>
          <w:szCs w:val="28"/>
          <w14:textFill>
            <w14:solidFill>
              <w14:schemeClr w14:val="tx1"/>
            </w14:solidFill>
          </w14:textFill>
        </w:rPr>
        <w:t>方（</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供货商</w:t>
      </w:r>
      <w:r>
        <w:rPr>
          <w:rFonts w:hint="eastAsia" w:ascii="华文仿宋" w:hAnsi="华文仿宋" w:eastAsia="华文仿宋" w:cs="华文仿宋"/>
          <w:color w:val="000000" w:themeColor="text1"/>
          <w:sz w:val="28"/>
          <w:szCs w:val="28"/>
          <w:lang w:eastAsia="zh-CN"/>
          <w14:textFill>
            <w14:solidFill>
              <w14:schemeClr w14:val="tx1"/>
            </w14:solidFill>
          </w14:textFill>
        </w:rPr>
        <w:t>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地址： </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both"/>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69" w:name="_Toc496805433"/>
      <w:r>
        <w:rPr>
          <w:rFonts w:hint="eastAsia" w:asciiTheme="minorEastAsia" w:hAnsiTheme="minorEastAsia" w:eastAsiaTheme="minorEastAsia" w:cstheme="minorEastAsia"/>
          <w:color w:val="000000" w:themeColor="text1"/>
          <w:sz w:val="40"/>
          <w:szCs w:val="40"/>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第四章  响应文件格式</w:t>
      </w:r>
      <w:bookmarkEnd w:id="67"/>
      <w:bookmarkEnd w:id="69"/>
    </w:p>
    <w:p>
      <w:pPr>
        <w:spacing w:line="360" w:lineRule="auto"/>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widowControl/>
        <w:jc w:val="left"/>
        <w:rPr>
          <w:rFonts w:asciiTheme="minorEastAsia" w:hAnsiTheme="minorEastAsia" w:eastAsiaTheme="minorEastAsia" w:cstheme="minorEastAsia"/>
          <w:b/>
          <w:color w:val="000000" w:themeColor="text1"/>
          <w:sz w:val="52"/>
          <w:szCs w:val="52"/>
          <w14:textFill>
            <w14:solidFill>
              <w14:schemeClr w14:val="tx1"/>
            </w14:solidFill>
          </w14:textFill>
        </w:rPr>
      </w:pPr>
      <w:r>
        <w:rPr>
          <w:rFonts w:hint="eastAsia" w:asciiTheme="minorEastAsia" w:hAnsiTheme="minorEastAsia" w:eastAsiaTheme="minorEastAsia" w:cstheme="minorEastAsia"/>
          <w:b/>
          <w:color w:val="000000" w:themeColor="text1"/>
          <w:sz w:val="52"/>
          <w:szCs w:val="52"/>
          <w14:textFill>
            <w14:solidFill>
              <w14:schemeClr w14:val="tx1"/>
            </w14:solidFill>
          </w14:textFill>
        </w:rPr>
        <w:br w:type="page"/>
      </w:r>
    </w:p>
    <w:p>
      <w:pPr>
        <w:pStyle w:val="22"/>
        <w:rPr>
          <w:rFonts w:asciiTheme="minorEastAsia" w:hAnsiTheme="minorEastAsia" w:eastAsiaTheme="minorEastAsia" w:cstheme="minorEastAsia"/>
          <w:b/>
          <w:bCs/>
          <w:color w:val="000000" w:themeColor="text1"/>
          <w:sz w:val="48"/>
          <w:szCs w:val="4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4.1密封袋封面格式</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36"/>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注：本响应文件在202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  午   :   时前不得开封。</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br w:type="page"/>
      </w:r>
      <w:r>
        <w:rPr>
          <w:rFonts w:hint="eastAsia" w:ascii="仿宋_GB2312" w:eastAsia="仿宋_GB2312"/>
          <w:b/>
          <w:color w:val="000000" w:themeColor="text1"/>
          <w:sz w:val="28"/>
          <w:szCs w:val="28"/>
          <w14:textFill>
            <w14:solidFill>
              <w14:schemeClr w14:val="tx1"/>
            </w14:solidFill>
          </w14:textFill>
        </w:rPr>
        <w:t>4.2磋商申请文件封面格式</w:t>
      </w:r>
    </w:p>
    <w:p>
      <w:pPr>
        <w:pBdr>
          <w:top w:val="single" w:color="auto" w:sz="4" w:space="0"/>
          <w:left w:val="single" w:color="auto" w:sz="4" w:space="0"/>
          <w:bottom w:val="single" w:color="auto" w:sz="4" w:space="0"/>
          <w:right w:val="single" w:color="auto" w:sz="4" w:space="0"/>
        </w:pBdr>
        <w:spacing w:line="360" w:lineRule="auto"/>
        <w:ind w:firstLine="1040" w:firstLineChars="200"/>
        <w:rPr>
          <w:rFonts w:ascii="华文中宋" w:hAnsi="华文中宋" w:eastAsia="华文中宋" w:cs="华文中宋"/>
          <w:b/>
          <w:bCs/>
          <w:i/>
          <w:color w:val="000000" w:themeColor="text1"/>
          <w:sz w:val="52"/>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40"/>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投标日期：202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w:t>
      </w:r>
    </w:p>
    <w:p>
      <w:pP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spacing w:line="360" w:lineRule="auto"/>
        <w:rPr>
          <w:rFonts w:ascii="华文中宋" w:hAnsi="华文中宋" w:eastAsia="华文中宋" w:cs="华文中宋"/>
          <w:b/>
          <w:bCs/>
          <w:i/>
          <w:color w:val="000000" w:themeColor="text1"/>
          <w:sz w:val="48"/>
          <w:szCs w:val="28"/>
          <w:u w:val="single"/>
          <w14:textFill>
            <w14:solidFill>
              <w14:schemeClr w14:val="tx1"/>
            </w14:solidFill>
          </w14:textFill>
        </w:rPr>
      </w:pPr>
      <w:r>
        <w:rPr>
          <w:rFonts w:hint="eastAsia" w:ascii="华文中宋" w:hAnsi="华文中宋" w:eastAsia="华文中宋" w:cs="华文中宋"/>
          <w:b/>
          <w:bCs/>
          <w:i/>
          <w:color w:val="000000" w:themeColor="text1"/>
          <w:sz w:val="48"/>
          <w:szCs w:val="28"/>
          <w:u w:val="single"/>
          <w14:textFill>
            <w14:solidFill>
              <w14:schemeClr w14:val="tx1"/>
            </w14:solidFill>
          </w14:textFill>
        </w:rPr>
        <w:t>备注：请于封面上标明“正本”或“副本”。</w:t>
      </w:r>
    </w:p>
    <w:p>
      <w:pPr>
        <w:pStyle w:val="22"/>
        <w:jc w:val="center"/>
        <w:rPr>
          <w:rFonts w:asciiTheme="minorEastAsia" w:hAnsiTheme="minorEastAsia" w:eastAsiaTheme="minorEastAsia" w:cstheme="minorEastAsia"/>
          <w:b/>
          <w:bCs/>
          <w:color w:val="000000" w:themeColor="text1"/>
          <w:sz w:val="48"/>
          <w:szCs w:val="48"/>
          <w14:textFill>
            <w14:solidFill>
              <w14:schemeClr w14:val="tx1"/>
            </w14:solidFill>
          </w14:textFill>
        </w:rPr>
      </w:pPr>
    </w:p>
    <w:p>
      <w:pPr>
        <w:pStyle w:val="4"/>
        <w:spacing w:before="0"/>
        <w:jc w:val="both"/>
        <w:rPr>
          <w:color w:val="000000" w:themeColor="text1"/>
          <w:sz w:val="36"/>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40"/>
          <w14:textFill>
            <w14:solidFill>
              <w14:schemeClr w14:val="tx1"/>
            </w14:solidFill>
          </w14:textFill>
        </w:rPr>
        <w:br w:type="page"/>
      </w:r>
      <w:bookmarkStart w:id="70" w:name="_Toc496805434"/>
      <w:bookmarkStart w:id="71" w:name="_Toc470654589"/>
      <w:bookmarkStart w:id="72" w:name="_Toc496805395"/>
      <w:bookmarkStart w:id="73" w:name="_Toc384279683"/>
      <w:bookmarkStart w:id="74" w:name="_Toc491307345"/>
      <w:bookmarkStart w:id="75" w:name="_Toc491307283"/>
      <w:bookmarkStart w:id="76" w:name="_Toc491307465"/>
      <w:r>
        <w:rPr>
          <w:color w:val="000000" w:themeColor="text1"/>
          <w:sz w:val="36"/>
          <w:szCs w:val="40"/>
          <w14:textFill>
            <w14:solidFill>
              <w14:schemeClr w14:val="tx1"/>
            </w14:solidFill>
          </w14:textFill>
        </w:rPr>
        <w:t>目录</w:t>
      </w:r>
      <w:bookmarkEnd w:id="70"/>
      <w:bookmarkEnd w:id="71"/>
      <w:bookmarkEnd w:id="72"/>
      <w:bookmarkEnd w:id="73"/>
    </w:p>
    <w:p>
      <w:pPr>
        <w:spacing w:line="360" w:lineRule="auto"/>
        <w:ind w:left="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按格式逐页编目录</w:t>
      </w:r>
    </w:p>
    <w:p>
      <w:pPr>
        <w:spacing w:line="360" w:lineRule="auto"/>
        <w:ind w:left="420"/>
        <w:jc w:val="left"/>
        <w:rPr>
          <w:color w:val="000000" w:themeColor="text1"/>
          <w:sz w:val="24"/>
          <w14:textFill>
            <w14:solidFill>
              <w14:schemeClr w14:val="tx1"/>
            </w14:solidFill>
          </w14:textFill>
        </w:rPr>
      </w:pPr>
    </w:p>
    <w:p>
      <w:pPr>
        <w:rPr>
          <w:color w:val="000000" w:themeColor="text1"/>
          <w:sz w:val="24"/>
          <w:szCs w:val="32"/>
          <w14:textFill>
            <w14:solidFill>
              <w14:schemeClr w14:val="tx1"/>
            </w14:solidFill>
          </w14:textFill>
        </w:rPr>
      </w:pPr>
      <w:r>
        <w:rPr>
          <w:b/>
          <w:color w:val="000000" w:themeColor="text1"/>
          <w:sz w:val="24"/>
          <w14:textFill>
            <w14:solidFill>
              <w14:schemeClr w14:val="tx1"/>
            </w14:solidFill>
          </w14:textFill>
        </w:rPr>
        <w:t>注：响应文件内容须按照以上目录顺序进行装订，并每页连续标注页码。</w:t>
      </w:r>
    </w:p>
    <w:p>
      <w:pPr>
        <w:widowControl/>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bCs/>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格式1</w:t>
      </w:r>
      <w:bookmarkEnd w:id="74"/>
      <w:bookmarkEnd w:id="75"/>
      <w:bookmarkEnd w:id="76"/>
    </w:p>
    <w:p>
      <w:pPr>
        <w:jc w:val="center"/>
        <w:rPr>
          <w:rFonts w:ascii="仿宋_GB2312" w:eastAsia="仿宋_GB2312"/>
          <w:b/>
          <w:color w:val="000000" w:themeColor="text1"/>
          <w:sz w:val="24"/>
          <w14:textFill>
            <w14:solidFill>
              <w14:schemeClr w14:val="tx1"/>
            </w14:solidFill>
          </w14:textFill>
        </w:rPr>
      </w:pPr>
      <w:bookmarkStart w:id="77" w:name="_Toc383175510"/>
      <w:bookmarkStart w:id="78" w:name="_Toc415662825"/>
      <w:r>
        <w:rPr>
          <w:rFonts w:hint="eastAsia" w:ascii="仿宋_GB2312" w:eastAsia="仿宋_GB2312"/>
          <w:b/>
          <w:color w:val="000000" w:themeColor="text1"/>
          <w:sz w:val="28"/>
          <w:szCs w:val="28"/>
          <w14:textFill>
            <w14:solidFill>
              <w14:schemeClr w14:val="tx1"/>
            </w14:solidFill>
          </w14:textFill>
        </w:rPr>
        <w:t>首次报价一览表</w:t>
      </w:r>
    </w:p>
    <w:p>
      <w:pPr>
        <w:spacing w:line="360" w:lineRule="auto"/>
        <w:rPr>
          <w:rFonts w:hint="eastAsia"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 xml:space="preserve">项目名称：   </w:t>
      </w:r>
      <w:r>
        <w:rPr>
          <w:rFonts w:hint="eastAsia" w:ascii="华文中宋" w:hAnsi="华文中宋" w:eastAsia="华文中宋" w:cs="华文中宋"/>
          <w:color w:val="000000" w:themeColor="text1"/>
          <w:kern w:val="1"/>
          <w:sz w:val="28"/>
          <w:szCs w:val="28"/>
          <w:lang w:val="en-US" w:eastAsia="zh-CN"/>
          <w14:textFill>
            <w14:solidFill>
              <w14:schemeClr w14:val="tx1"/>
            </w14:solidFill>
          </w14:textFill>
        </w:rPr>
        <w:t xml:space="preserve">                                  </w:t>
      </w:r>
      <w:r>
        <w:rPr>
          <w:rFonts w:hint="eastAsia" w:ascii="华文中宋" w:hAnsi="华文中宋" w:eastAsia="华文中宋" w:cs="华文中宋"/>
          <w:color w:val="000000" w:themeColor="text1"/>
          <w:kern w:val="1"/>
          <w:sz w:val="28"/>
          <w:szCs w:val="28"/>
          <w:lang w:eastAsia="zh-CN"/>
          <w14:textFill>
            <w14:solidFill>
              <w14:schemeClr w14:val="tx1"/>
            </w14:solidFill>
          </w14:textFill>
        </w:rPr>
        <w:t>磋商编号</w:t>
      </w:r>
      <w:r>
        <w:rPr>
          <w:rFonts w:hint="eastAsia" w:ascii="华文中宋" w:hAnsi="华文中宋" w:eastAsia="华文中宋" w:cs="华文中宋"/>
          <w:color w:val="000000" w:themeColor="text1"/>
          <w:kern w:val="1"/>
          <w:sz w:val="28"/>
          <w:szCs w:val="28"/>
          <w14:textFill>
            <w14:solidFill>
              <w14:schemeClr w14:val="tx1"/>
            </w14:solidFill>
          </w14:textFill>
        </w:rPr>
        <w:t>：</w:t>
      </w:r>
    </w:p>
    <w:p>
      <w:pPr>
        <w:pStyle w:val="2"/>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pPr>
      <w:r>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t>标段：</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062"/>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形式</w:t>
            </w: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pPr>
            <w:r>
              <w:rPr>
                <w:rFonts w:hint="eastAsia"/>
                <w:b/>
                <w:bCs/>
                <w:color w:val="000000" w:themeColor="text1"/>
                <w:kern w:val="2"/>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3"/>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3"/>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注：1、此表必须放在响应文件第一页。</w:t>
      </w:r>
    </w:p>
    <w:p>
      <w:pPr>
        <w:adjustRightInd w:val="0"/>
        <w:snapToGrid w:val="0"/>
        <w:spacing w:line="360" w:lineRule="auto"/>
        <w:ind w:firstLine="480" w:firstLineChars="200"/>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p>
    <w:p>
      <w:pPr>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br w:type="page"/>
      </w:r>
    </w:p>
    <w:p>
      <w:pPr>
        <w:pStyle w:val="3"/>
        <w:bidi w:val="0"/>
        <w:rPr>
          <w:rFonts w:hint="eastAsia"/>
          <w:vertAlign w:val="baseline"/>
          <w:lang w:val="en-US" w:eastAsia="zh-CN"/>
        </w:rPr>
      </w:pPr>
      <w:r>
        <w:rPr>
          <w:rFonts w:hint="eastAsia"/>
          <w:lang w:eastAsia="zh-CN"/>
        </w:rPr>
        <w:t>格式</w:t>
      </w:r>
      <w:r>
        <w:rPr>
          <w:rFonts w:hint="eastAsia"/>
          <w:lang w:val="en-US" w:eastAsia="zh-CN"/>
        </w:rPr>
        <w:t>1-1    拟供货物品明细一览表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68"/>
        <w:gridCol w:w="1764"/>
        <w:gridCol w:w="1404"/>
        <w:gridCol w:w="1068"/>
        <w:gridCol w:w="178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vertAlign w:val="baseline"/>
                <w:lang w:val="en-US" w:eastAsia="zh-CN"/>
              </w:rPr>
            </w:pPr>
            <w:r>
              <w:rPr>
                <w:rFonts w:hint="eastAsia"/>
                <w:vertAlign w:val="baseline"/>
                <w:lang w:val="en-US" w:eastAsia="zh-CN"/>
              </w:rPr>
              <w:t>序号</w:t>
            </w:r>
          </w:p>
        </w:tc>
        <w:tc>
          <w:tcPr>
            <w:tcW w:w="1368" w:type="dxa"/>
          </w:tcPr>
          <w:p>
            <w:pPr>
              <w:pStyle w:val="3"/>
              <w:bidi w:val="0"/>
              <w:jc w:val="center"/>
              <w:rPr>
                <w:rFonts w:hint="eastAsia"/>
                <w:vertAlign w:val="baseline"/>
                <w:lang w:val="en-US" w:eastAsia="zh-CN"/>
              </w:rPr>
            </w:pPr>
            <w:r>
              <w:rPr>
                <w:rFonts w:hint="eastAsia"/>
                <w:vertAlign w:val="baseline"/>
                <w:lang w:val="en-US" w:eastAsia="zh-CN"/>
              </w:rPr>
              <w:t>商品名称</w:t>
            </w:r>
          </w:p>
        </w:tc>
        <w:tc>
          <w:tcPr>
            <w:tcW w:w="1764" w:type="dxa"/>
          </w:tcPr>
          <w:p>
            <w:pPr>
              <w:pStyle w:val="3"/>
              <w:bidi w:val="0"/>
              <w:jc w:val="center"/>
              <w:rPr>
                <w:rFonts w:hint="eastAsia"/>
                <w:vertAlign w:val="baseline"/>
                <w:lang w:val="en-US" w:eastAsia="zh-CN"/>
              </w:rPr>
            </w:pPr>
            <w:r>
              <w:rPr>
                <w:rFonts w:hint="eastAsia"/>
                <w:vertAlign w:val="baseline"/>
                <w:lang w:val="en-US" w:eastAsia="zh-CN"/>
              </w:rPr>
              <w:t>品牌及规格型号</w:t>
            </w:r>
          </w:p>
        </w:tc>
        <w:tc>
          <w:tcPr>
            <w:tcW w:w="1404" w:type="dxa"/>
          </w:tcPr>
          <w:p>
            <w:pPr>
              <w:pStyle w:val="3"/>
              <w:bidi w:val="0"/>
              <w:jc w:val="center"/>
              <w:rPr>
                <w:rFonts w:hint="eastAsia"/>
                <w:vertAlign w:val="baseline"/>
                <w:lang w:val="en-US" w:eastAsia="zh-CN"/>
              </w:rPr>
            </w:pPr>
            <w:r>
              <w:rPr>
                <w:rFonts w:hint="eastAsia"/>
                <w:vertAlign w:val="baseline"/>
                <w:lang w:val="en-US" w:eastAsia="zh-CN"/>
              </w:rPr>
              <w:t>市场进货价（元）</w:t>
            </w:r>
          </w:p>
        </w:tc>
        <w:tc>
          <w:tcPr>
            <w:tcW w:w="1068" w:type="dxa"/>
          </w:tcPr>
          <w:p>
            <w:pPr>
              <w:pStyle w:val="3"/>
              <w:bidi w:val="0"/>
              <w:jc w:val="center"/>
              <w:rPr>
                <w:rFonts w:hint="eastAsia"/>
                <w:vertAlign w:val="baseline"/>
                <w:lang w:val="en-US" w:eastAsia="zh-CN"/>
              </w:rPr>
            </w:pPr>
            <w:r>
              <w:rPr>
                <w:rFonts w:hint="eastAsia" w:ascii="方正仿宋_GBK" w:hAnsi="宋体" w:eastAsia="方正仿宋_GBK" w:cs="宋体"/>
                <w:b/>
                <w:bCs w:val="0"/>
                <w:color w:val="000000"/>
                <w:kern w:val="0"/>
                <w:sz w:val="28"/>
                <w:szCs w:val="28"/>
                <w:lang w:val="en-US" w:eastAsia="zh-CN" w:bidi="ar"/>
              </w:rPr>
              <w:t>下浮率（%）</w:t>
            </w:r>
          </w:p>
        </w:tc>
        <w:tc>
          <w:tcPr>
            <w:tcW w:w="1788" w:type="dxa"/>
          </w:tcPr>
          <w:p>
            <w:pPr>
              <w:pStyle w:val="3"/>
              <w:bidi w:val="0"/>
              <w:jc w:val="center"/>
              <w:rPr>
                <w:rFonts w:hint="eastAsia"/>
                <w:vertAlign w:val="baseline"/>
                <w:lang w:val="en-US" w:eastAsia="zh-CN"/>
              </w:rPr>
            </w:pPr>
            <w:r>
              <w:rPr>
                <w:rFonts w:hint="eastAsia"/>
                <w:vertAlign w:val="baseline"/>
                <w:lang w:val="en-US" w:eastAsia="zh-CN"/>
              </w:rPr>
              <w:t>送货价（元）</w:t>
            </w:r>
          </w:p>
        </w:tc>
        <w:tc>
          <w:tcPr>
            <w:tcW w:w="1812" w:type="dxa"/>
          </w:tcPr>
          <w:p>
            <w:pPr>
              <w:pStyle w:val="3"/>
              <w:bidi w:val="0"/>
              <w:jc w:val="center"/>
              <w:rPr>
                <w:rFonts w:hint="eastAsia"/>
                <w:vertAlign w:val="baseline"/>
                <w:lang w:val="en-US" w:eastAsia="zh-CN"/>
              </w:rPr>
            </w:pPr>
            <w:r>
              <w:rPr>
                <w:rFonts w:hint="eastAsia"/>
                <w:vertAlign w:val="baseline"/>
                <w:lang w:val="en-US" w:eastAsia="zh-CN"/>
              </w:rPr>
              <w:t>建议零售价（元）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例：</w:t>
            </w:r>
          </w:p>
        </w:tc>
        <w:tc>
          <w:tcPr>
            <w:tcW w:w="1368"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饮用水</w:t>
            </w:r>
          </w:p>
        </w:tc>
        <w:tc>
          <w:tcPr>
            <w:tcW w:w="176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云南山泉550ML</w:t>
            </w:r>
          </w:p>
        </w:tc>
        <w:tc>
          <w:tcPr>
            <w:tcW w:w="140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w:t>
            </w:r>
          </w:p>
        </w:tc>
        <w:tc>
          <w:tcPr>
            <w:tcW w:w="106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10</w:t>
            </w:r>
          </w:p>
        </w:tc>
        <w:tc>
          <w:tcPr>
            <w:tcW w:w="178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 xml:space="preserve">0.9 </w:t>
            </w:r>
          </w:p>
        </w:tc>
        <w:tc>
          <w:tcPr>
            <w:tcW w:w="1812"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r>
              <w:rPr>
                <w:rFonts w:hint="eastAsia"/>
                <w:vertAlign w:val="baseline"/>
                <w:lang w:val="en-US" w:eastAsia="zh-CN"/>
              </w:rPr>
              <w:t>…</w:t>
            </w:r>
          </w:p>
        </w:tc>
        <w:tc>
          <w:tcPr>
            <w:tcW w:w="1368" w:type="dxa"/>
          </w:tcPr>
          <w:p>
            <w:pPr>
              <w:pStyle w:val="3"/>
              <w:bidi w:val="0"/>
              <w:rPr>
                <w:rFonts w:hint="eastAsia"/>
                <w:vertAlign w:val="baseline"/>
                <w:lang w:val="en-US" w:eastAsia="zh-CN"/>
              </w:rPr>
            </w:pPr>
            <w:r>
              <w:rPr>
                <w:rFonts w:hint="eastAsia"/>
                <w:vertAlign w:val="baseline"/>
                <w:lang w:val="en-US" w:eastAsia="zh-CN"/>
              </w:rPr>
              <w:t>…</w:t>
            </w:r>
          </w:p>
        </w:tc>
        <w:tc>
          <w:tcPr>
            <w:tcW w:w="1764" w:type="dxa"/>
          </w:tcPr>
          <w:p>
            <w:pPr>
              <w:pStyle w:val="3"/>
              <w:bidi w:val="0"/>
              <w:rPr>
                <w:rFonts w:hint="eastAsia"/>
                <w:vertAlign w:val="baseline"/>
                <w:lang w:val="en-US" w:eastAsia="zh-CN"/>
              </w:rPr>
            </w:pPr>
            <w:r>
              <w:rPr>
                <w:rFonts w:hint="eastAsia"/>
                <w:vertAlign w:val="baseline"/>
                <w:lang w:val="en-US" w:eastAsia="zh-CN"/>
              </w:rPr>
              <w:t>…</w:t>
            </w:r>
          </w:p>
        </w:tc>
        <w:tc>
          <w:tcPr>
            <w:tcW w:w="1404" w:type="dxa"/>
          </w:tcPr>
          <w:p>
            <w:pPr>
              <w:pStyle w:val="3"/>
              <w:bidi w:val="0"/>
              <w:rPr>
                <w:rFonts w:hint="eastAsia"/>
                <w:vertAlign w:val="baseline"/>
                <w:lang w:val="en-US" w:eastAsia="zh-CN"/>
              </w:rPr>
            </w:pPr>
            <w:r>
              <w:rPr>
                <w:rFonts w:hint="eastAsia"/>
                <w:vertAlign w:val="baseline"/>
                <w:lang w:val="en-US" w:eastAsia="zh-CN"/>
              </w:rPr>
              <w:t>…</w:t>
            </w:r>
          </w:p>
        </w:tc>
        <w:tc>
          <w:tcPr>
            <w:tcW w:w="1068" w:type="dxa"/>
          </w:tcPr>
          <w:p>
            <w:pPr>
              <w:pStyle w:val="3"/>
              <w:bidi w:val="0"/>
              <w:rPr>
                <w:rFonts w:hint="eastAsia"/>
                <w:vertAlign w:val="baseline"/>
                <w:lang w:val="en-US" w:eastAsia="zh-CN"/>
              </w:rPr>
            </w:pPr>
            <w:r>
              <w:rPr>
                <w:rFonts w:hint="eastAsia"/>
                <w:vertAlign w:val="baseline"/>
                <w:lang w:val="en-US" w:eastAsia="zh-CN"/>
              </w:rPr>
              <w:t>…</w:t>
            </w: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r>
              <w:rPr>
                <w:rFonts w:hint="eastAsia"/>
                <w:vertAlign w:val="baseline"/>
                <w:lang w:val="en-US" w:eastAsia="zh-CN"/>
              </w:rPr>
              <w:t>…</w:t>
            </w:r>
          </w:p>
        </w:tc>
      </w:tr>
    </w:tbl>
    <w:p>
      <w:pPr>
        <w:pStyle w:val="3"/>
        <w:bidi w:val="0"/>
        <w:rPr>
          <w:rFonts w:hint="eastAsia"/>
          <w:lang w:val="en-US" w:eastAsia="zh-CN"/>
        </w:rPr>
      </w:pPr>
    </w:p>
    <w:p>
      <w:pPr>
        <w:rPr>
          <w:rFonts w:hint="eastAsia" w:ascii="仿宋_GB2312" w:hAnsi="Times New Roman" w:eastAsia="仿宋_GB2312" w:cs="Times New Roman"/>
          <w:b/>
          <w:bCs/>
          <w:color w:val="000000"/>
          <w:kern w:val="0"/>
          <w:sz w:val="28"/>
          <w:szCs w:val="20"/>
          <w:lang w:val="en-US" w:eastAsia="zh-CN" w:bidi="ar-SA"/>
        </w:rPr>
      </w:pPr>
    </w:p>
    <w:p>
      <w:pPr>
        <w:rPr>
          <w:rFonts w:hint="default" w:ascii="仿宋_GB2312" w:hAnsi="Times New Roman" w:eastAsia="仿宋_GB2312" w:cs="Times New Roman"/>
          <w:b/>
          <w:bCs/>
          <w:color w:val="000000"/>
          <w:kern w:val="0"/>
          <w:sz w:val="28"/>
          <w:szCs w:val="20"/>
          <w:lang w:val="en-US" w:eastAsia="zh-CN" w:bidi="ar-SA"/>
        </w:rPr>
      </w:pPr>
      <w:r>
        <w:rPr>
          <w:rFonts w:hint="eastAsia" w:ascii="仿宋_GB2312" w:hAnsi="Times New Roman" w:eastAsia="仿宋_GB2312" w:cs="Times New Roman"/>
          <w:b/>
          <w:bCs/>
          <w:color w:val="000000"/>
          <w:kern w:val="0"/>
          <w:sz w:val="28"/>
          <w:szCs w:val="20"/>
          <w:lang w:val="en-US" w:eastAsia="zh-CN" w:bidi="ar-SA"/>
        </w:rPr>
        <w:t>注：投标人可根据投递标段自行添加表格</w:t>
      </w:r>
      <w:r>
        <w:rPr>
          <w:rFonts w:hint="eastAsia" w:ascii="仿宋_GB2312" w:eastAsia="仿宋_GB2312" w:cs="Times New Roman"/>
          <w:b/>
          <w:bCs/>
          <w:color w:val="000000"/>
          <w:kern w:val="0"/>
          <w:sz w:val="28"/>
          <w:szCs w:val="20"/>
          <w:lang w:val="en-US" w:eastAsia="zh-CN" w:bidi="ar-SA"/>
        </w:rPr>
        <w:t>，下浮率需与报价一览表一致</w:t>
      </w:r>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79" w:name="_Toc491307347"/>
      <w:bookmarkStart w:id="80" w:name="_Toc491307467"/>
      <w:bookmarkStart w:id="81" w:name="_Toc488633616"/>
      <w:bookmarkStart w:id="82" w:name="_Toc481694845"/>
      <w:bookmarkStart w:id="83" w:name="_Toc491307285"/>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格式2</w:t>
      </w:r>
    </w:p>
    <w:p>
      <w:pPr>
        <w:keepNext/>
        <w:keepLines/>
        <w:spacing w:before="120" w:after="120" w:line="360" w:lineRule="auto"/>
        <w:ind w:left="425"/>
        <w:jc w:val="center"/>
        <w:outlineLvl w:val="1"/>
        <w:rPr>
          <w:rFonts w:asciiTheme="minorEastAsia" w:hAnsiTheme="minorEastAsia" w:eastAsiaTheme="minorEastAsia" w:cstheme="minorEastAsia"/>
          <w:b/>
          <w:bCs/>
          <w:color w:val="000000" w:themeColor="text1"/>
          <w:sz w:val="36"/>
          <w:szCs w:val="40"/>
          <w14:textFill>
            <w14:solidFill>
              <w14:schemeClr w14:val="tx1"/>
            </w14:solidFill>
          </w14:textFill>
        </w:rPr>
      </w:pPr>
      <w:r>
        <w:rPr>
          <w:rFonts w:hint="eastAsia" w:asciiTheme="minorEastAsia" w:hAnsiTheme="minorEastAsia" w:eastAsiaTheme="minorEastAsia" w:cstheme="minorEastAsia"/>
          <w:b/>
          <w:bCs/>
          <w:color w:val="000000" w:themeColor="text1"/>
          <w:sz w:val="36"/>
          <w:szCs w:val="40"/>
          <w14:textFill>
            <w14:solidFill>
              <w14:schemeClr w14:val="tx1"/>
            </w14:solidFill>
          </w14:textFill>
        </w:rPr>
        <w:t>磋商申请函</w:t>
      </w:r>
    </w:p>
    <w:p>
      <w:pPr>
        <w:pStyle w:val="22"/>
        <w:spacing w:line="276"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致：</w:t>
      </w:r>
      <w:r>
        <w:rPr>
          <w:rFonts w:hint="eastAsia"/>
          <w:color w:val="000000" w:themeColor="text1"/>
          <w:sz w:val="22"/>
          <w:u w:val="single"/>
          <w14:textFill>
            <w14:solidFill>
              <w14:schemeClr w14:val="tx1"/>
            </w14:solidFill>
          </w14:textFill>
        </w:rPr>
        <w:t>（</w:t>
      </w:r>
      <w:r>
        <w:rPr>
          <w:rFonts w:hint="eastAsia"/>
          <w:color w:val="000000" w:themeColor="text1"/>
          <w:sz w:val="22"/>
          <w:u w:val="single"/>
          <w:lang w:eastAsia="zh-CN"/>
          <w14:textFill>
            <w14:solidFill>
              <w14:schemeClr w14:val="tx1"/>
            </w14:solidFill>
          </w14:textFill>
        </w:rPr>
        <w:t>采购人</w:t>
      </w:r>
      <w:r>
        <w:rPr>
          <w:rFonts w:hint="eastAsia"/>
          <w:color w:val="000000" w:themeColor="text1"/>
          <w:sz w:val="22"/>
          <w:u w:val="single"/>
          <w14:textFill>
            <w14:solidFill>
              <w14:schemeClr w14:val="tx1"/>
            </w14:solidFill>
          </w14:textFill>
        </w:rPr>
        <w:t>名称）</w:t>
      </w:r>
    </w:p>
    <w:p>
      <w:pPr>
        <w:pStyle w:val="22"/>
        <w:spacing w:line="276" w:lineRule="auto"/>
        <w:ind w:firstLine="482"/>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我方仔细研究了</w:t>
      </w:r>
      <w:r>
        <w:rPr>
          <w:rFonts w:hint="eastAsia"/>
          <w:color w:val="000000" w:themeColor="text1"/>
          <w:sz w:val="22"/>
          <w:u w:val="single"/>
          <w14:textFill>
            <w14:solidFill>
              <w14:schemeClr w14:val="tx1"/>
            </w14:solidFill>
          </w14:textFill>
        </w:rPr>
        <w:t xml:space="preserve">（项目名称）   </w:t>
      </w:r>
      <w:r>
        <w:rPr>
          <w:rFonts w:hint="eastAsia"/>
          <w:color w:val="000000" w:themeColor="text1"/>
          <w:sz w:val="22"/>
          <w14:textFill>
            <w14:solidFill>
              <w14:schemeClr w14:val="tx1"/>
            </w14:solidFill>
          </w14:textFill>
        </w:rPr>
        <w:t>（</w:t>
      </w:r>
      <w:r>
        <w:rPr>
          <w:rFonts w:hint="eastAsia"/>
          <w:color w:val="000000" w:themeColor="text1"/>
          <w:sz w:val="22"/>
          <w:lang w:eastAsia="zh-CN"/>
          <w14:textFill>
            <w14:solidFill>
              <w14:schemeClr w14:val="tx1"/>
            </w14:solidFill>
          </w14:textFill>
        </w:rPr>
        <w:t>磋商编号</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项目</w:t>
      </w:r>
      <w:r>
        <w:rPr>
          <w:rFonts w:hint="eastAsia"/>
          <w:color w:val="000000" w:themeColor="text1"/>
          <w:sz w:val="22"/>
          <w14:textFill>
            <w14:solidFill>
              <w14:schemeClr w14:val="tx1"/>
            </w14:solidFill>
          </w14:textFill>
        </w:rPr>
        <w:t>磋商文件的全部内容，正式授权下述签字人</w:t>
      </w:r>
      <w:r>
        <w:rPr>
          <w:rFonts w:hint="eastAsia"/>
          <w:color w:val="000000" w:themeColor="text1"/>
          <w:sz w:val="22"/>
          <w:u w:val="single"/>
          <w14:textFill>
            <w14:solidFill>
              <w14:schemeClr w14:val="tx1"/>
            </w14:solidFill>
          </w14:textFill>
        </w:rPr>
        <w:t xml:space="preserve">   （姓名和职务）     </w:t>
      </w:r>
      <w:r>
        <w:rPr>
          <w:rFonts w:hint="eastAsia"/>
          <w:color w:val="000000" w:themeColor="text1"/>
          <w:sz w:val="22"/>
          <w14:textFill>
            <w14:solidFill>
              <w14:schemeClr w14:val="tx1"/>
            </w14:solidFill>
          </w14:textFill>
        </w:rPr>
        <w:t>全权代表</w:t>
      </w:r>
      <w:r>
        <w:rPr>
          <w:rFonts w:hint="eastAsia"/>
          <w:color w:val="000000" w:themeColor="text1"/>
          <w:sz w:val="22"/>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  （</w:t>
      </w:r>
      <w:r>
        <w:rPr>
          <w:rFonts w:hint="eastAsia"/>
          <w:color w:val="000000" w:themeColor="text1"/>
          <w:sz w:val="22"/>
          <w:u w:val="single"/>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全称）   </w:t>
      </w:r>
      <w:r>
        <w:rPr>
          <w:color w:val="000000" w:themeColor="text1"/>
          <w:sz w:val="22"/>
          <w14:textFill>
            <w14:solidFill>
              <w14:schemeClr w14:val="tx1"/>
            </w14:solidFill>
          </w14:textFill>
        </w:rPr>
        <w:t>参加</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据此函，签字人兹宣布同意如下：</w:t>
      </w:r>
    </w:p>
    <w:p>
      <w:pPr>
        <w:pStyle w:val="22"/>
        <w:spacing w:line="276" w:lineRule="auto"/>
        <w:ind w:left="640" w:leftChars="200" w:hanging="220" w:hangingChars="10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1、按磋商文件及采购需求</w:t>
      </w:r>
      <w:r>
        <w:rPr>
          <w:rFonts w:hint="eastAsia"/>
          <w:color w:val="000000" w:themeColor="text1"/>
          <w:sz w:val="22"/>
          <w:lang w:val="en-US" w:eastAsia="zh-CN"/>
          <w14:textFill>
            <w14:solidFill>
              <w14:schemeClr w14:val="tx1"/>
            </w14:solidFill>
          </w14:textFill>
        </w:rPr>
        <w:t>进行响应</w:t>
      </w:r>
      <w:r>
        <w:rPr>
          <w:rFonts w:hint="eastAsia"/>
          <w:color w:val="000000" w:themeColor="text1"/>
          <w:sz w:val="22"/>
          <w14:textFill>
            <w14:solidFill>
              <w14:schemeClr w14:val="tx1"/>
            </w14:solidFill>
          </w14:textFill>
        </w:rPr>
        <w:t>。</w:t>
      </w:r>
    </w:p>
    <w:p>
      <w:pPr>
        <w:pStyle w:val="22"/>
        <w:spacing w:line="276" w:lineRule="auto"/>
        <w:ind w:firstLine="420"/>
        <w:rPr>
          <w:color w:val="000000" w:themeColor="text1"/>
          <w:spacing w:val="-10"/>
          <w:sz w:val="22"/>
          <w14:textFill>
            <w14:solidFill>
              <w14:schemeClr w14:val="tx1"/>
            </w14:solidFill>
          </w14:textFill>
        </w:rPr>
      </w:pPr>
      <w:r>
        <w:rPr>
          <w:rFonts w:hint="eastAsia"/>
          <w:color w:val="000000" w:themeColor="text1"/>
          <w:sz w:val="22"/>
          <w14:textFill>
            <w14:solidFill>
              <w14:schemeClr w14:val="tx1"/>
            </w14:solidFill>
          </w14:textFill>
        </w:rPr>
        <w:t>2、</w:t>
      </w:r>
      <w:r>
        <w:rPr>
          <w:rFonts w:hint="eastAsia"/>
          <w:color w:val="000000" w:themeColor="text1"/>
          <w:spacing w:val="-10"/>
          <w:sz w:val="22"/>
          <w14:textFill>
            <w14:solidFill>
              <w14:schemeClr w14:val="tx1"/>
            </w14:solidFill>
          </w14:textFill>
        </w:rPr>
        <w:t>我方已</w:t>
      </w:r>
      <w:r>
        <w:rPr>
          <w:color w:val="000000" w:themeColor="text1"/>
          <w:spacing w:val="-10"/>
          <w:sz w:val="22"/>
          <w14:textFill>
            <w14:solidFill>
              <w14:schemeClr w14:val="tx1"/>
            </w14:solidFill>
          </w14:textFill>
        </w:rPr>
        <w:t>详细审查</w:t>
      </w:r>
      <w:r>
        <w:rPr>
          <w:rFonts w:hint="eastAsia"/>
          <w:color w:val="000000" w:themeColor="text1"/>
          <w:spacing w:val="-10"/>
          <w:sz w:val="22"/>
          <w14:textFill>
            <w14:solidFill>
              <w14:schemeClr w14:val="tx1"/>
            </w14:solidFill>
          </w14:textFill>
        </w:rPr>
        <w:t>磋商</w:t>
      </w:r>
      <w:r>
        <w:rPr>
          <w:color w:val="000000" w:themeColor="text1"/>
          <w:spacing w:val="-10"/>
          <w:sz w:val="22"/>
          <w14:textFill>
            <w14:solidFill>
              <w14:schemeClr w14:val="tx1"/>
            </w14:solidFill>
          </w14:textFill>
        </w:rPr>
        <w:t>文件</w:t>
      </w:r>
      <w:r>
        <w:rPr>
          <w:rFonts w:hint="eastAsia"/>
          <w:color w:val="000000" w:themeColor="text1"/>
          <w:spacing w:val="-10"/>
          <w:sz w:val="22"/>
          <w14:textFill>
            <w14:solidFill>
              <w14:schemeClr w14:val="tx1"/>
            </w14:solidFill>
          </w14:textFill>
        </w:rPr>
        <w:t>的全部内容</w:t>
      </w:r>
      <w:r>
        <w:rPr>
          <w:color w:val="000000" w:themeColor="text1"/>
          <w:spacing w:val="-10"/>
          <w:sz w:val="22"/>
          <w14:textFill>
            <w14:solidFill>
              <w14:schemeClr w14:val="tx1"/>
            </w14:solidFill>
          </w14:textFill>
        </w:rPr>
        <w:t>，包括</w:t>
      </w:r>
      <w:r>
        <w:rPr>
          <w:rFonts w:hint="eastAsia"/>
          <w:color w:val="000000" w:themeColor="text1"/>
          <w:spacing w:val="-10"/>
          <w:sz w:val="22"/>
          <w:u w:val="single"/>
          <w14:textFill>
            <w14:solidFill>
              <w14:schemeClr w14:val="tx1"/>
            </w14:solidFill>
          </w14:textFill>
        </w:rPr>
        <w:t>（澄清</w:t>
      </w:r>
      <w:r>
        <w:rPr>
          <w:color w:val="000000" w:themeColor="text1"/>
          <w:spacing w:val="-10"/>
          <w:sz w:val="22"/>
          <w:u w:val="single"/>
          <w14:textFill>
            <w14:solidFill>
              <w14:schemeClr w14:val="tx1"/>
            </w14:solidFill>
          </w14:textFill>
        </w:rPr>
        <w:t>文件</w:t>
      </w:r>
      <w:r>
        <w:rPr>
          <w:rFonts w:hint="eastAsia"/>
          <w:color w:val="000000" w:themeColor="text1"/>
          <w:spacing w:val="-10"/>
          <w:sz w:val="22"/>
          <w:u w:val="single"/>
          <w14:textFill>
            <w14:solidFill>
              <w14:schemeClr w14:val="tx1"/>
            </w14:solidFill>
          </w14:textFill>
        </w:rPr>
        <w:t>）</w:t>
      </w:r>
      <w:r>
        <w:rPr>
          <w:color w:val="000000" w:themeColor="text1"/>
          <w:spacing w:val="-10"/>
          <w:sz w:val="22"/>
          <w:u w:val="single"/>
          <w14:textFill>
            <w14:solidFill>
              <w14:schemeClr w14:val="tx1"/>
            </w14:solidFill>
          </w14:textFill>
        </w:rPr>
        <w:t>(如果有)</w:t>
      </w:r>
      <w:r>
        <w:rPr>
          <w:color w:val="000000" w:themeColor="text1"/>
          <w:spacing w:val="-10"/>
          <w:sz w:val="22"/>
          <w14:textFill>
            <w14:solidFill>
              <w14:schemeClr w14:val="tx1"/>
            </w14:solidFill>
          </w14:textFill>
        </w:rPr>
        <w:t>。我</w:t>
      </w:r>
      <w:r>
        <w:rPr>
          <w:rFonts w:hint="eastAsia"/>
          <w:color w:val="000000" w:themeColor="text1"/>
          <w:spacing w:val="-10"/>
          <w:sz w:val="22"/>
          <w14:textFill>
            <w14:solidFill>
              <w14:schemeClr w14:val="tx1"/>
            </w14:solidFill>
          </w14:textFill>
        </w:rPr>
        <w:t>方</w:t>
      </w:r>
      <w:r>
        <w:rPr>
          <w:color w:val="000000" w:themeColor="text1"/>
          <w:spacing w:val="-10"/>
          <w:sz w:val="22"/>
          <w14:textFill>
            <w14:solidFill>
              <w14:schemeClr w14:val="tx1"/>
            </w14:solidFill>
          </w14:textFill>
        </w:rPr>
        <w:t>完全理解</w:t>
      </w:r>
      <w:r>
        <w:rPr>
          <w:rFonts w:hint="eastAsia"/>
          <w:color w:val="000000" w:themeColor="text1"/>
          <w:spacing w:val="-10"/>
          <w:sz w:val="22"/>
          <w14:textFill>
            <w14:solidFill>
              <w14:schemeClr w14:val="tx1"/>
            </w14:solidFill>
          </w14:textFill>
        </w:rPr>
        <w:t>磋商文件相关要求，</w:t>
      </w:r>
      <w:r>
        <w:rPr>
          <w:color w:val="000000" w:themeColor="text1"/>
          <w:spacing w:val="-10"/>
          <w:sz w:val="22"/>
          <w14:textFill>
            <w14:solidFill>
              <w14:schemeClr w14:val="tx1"/>
            </w14:solidFill>
          </w14:textFill>
        </w:rPr>
        <w:t>并</w:t>
      </w:r>
      <w:r>
        <w:rPr>
          <w:rFonts w:hint="eastAsia"/>
          <w:color w:val="000000" w:themeColor="text1"/>
          <w:spacing w:val="-10"/>
          <w:sz w:val="22"/>
          <w14:textFill>
            <w14:solidFill>
              <w14:schemeClr w14:val="tx1"/>
            </w14:solidFill>
          </w14:textFill>
        </w:rPr>
        <w:t>承担</w:t>
      </w:r>
      <w:r>
        <w:rPr>
          <w:color w:val="000000" w:themeColor="text1"/>
          <w:spacing w:val="-10"/>
          <w:sz w:val="22"/>
          <w14:textFill>
            <w14:solidFill>
              <w14:schemeClr w14:val="tx1"/>
            </w14:solidFill>
          </w14:textFill>
        </w:rPr>
        <w:t>对</w:t>
      </w:r>
      <w:r>
        <w:rPr>
          <w:rFonts w:hint="eastAsia"/>
          <w:color w:val="000000" w:themeColor="text1"/>
          <w:spacing w:val="-10"/>
          <w:sz w:val="22"/>
          <w14:textFill>
            <w14:solidFill>
              <w14:schemeClr w14:val="tx1"/>
            </w14:solidFill>
          </w14:textFill>
        </w:rPr>
        <w:t>磋商文件</w:t>
      </w:r>
      <w:r>
        <w:rPr>
          <w:color w:val="000000" w:themeColor="text1"/>
          <w:spacing w:val="-10"/>
          <w:sz w:val="22"/>
          <w14:textFill>
            <w14:solidFill>
              <w14:schemeClr w14:val="tx1"/>
            </w14:solidFill>
          </w14:textFill>
        </w:rPr>
        <w:t>有不明及误解的</w:t>
      </w:r>
      <w:r>
        <w:rPr>
          <w:rFonts w:hint="eastAsia"/>
          <w:color w:val="000000" w:themeColor="text1"/>
          <w:spacing w:val="-10"/>
          <w:sz w:val="22"/>
          <w14:textFill>
            <w14:solidFill>
              <w14:schemeClr w14:val="tx1"/>
            </w14:solidFill>
          </w14:textFill>
        </w:rPr>
        <w:t>后果</w:t>
      </w:r>
      <w:r>
        <w:rPr>
          <w:color w:val="000000" w:themeColor="text1"/>
          <w:spacing w:val="-10"/>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须知规定的提交日期起遵循本磋商文件，并在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须知第14条规定的响应文件有效期届满之日前均具有约束力。</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4、同意应贵方要求提供与本项目有关的任何数据或资料</w:t>
      </w:r>
      <w:r>
        <w:rPr>
          <w:color w:val="000000" w:themeColor="text1"/>
          <w:sz w:val="22"/>
          <w14:textFill>
            <w14:solidFill>
              <w14:schemeClr w14:val="tx1"/>
            </w14:solidFill>
          </w14:textFill>
        </w:rPr>
        <w:t>，并保证数据和资料的完整性和真实性。</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5、完全理解贵方不一定要接受最低报价的</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为成交</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的行为。</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r>
        <w:rPr>
          <w:color w:val="000000" w:themeColor="text1"/>
          <w:sz w:val="22"/>
          <w14:textFill>
            <w14:solidFill>
              <w14:schemeClr w14:val="tx1"/>
            </w14:solidFill>
          </w14:textFill>
        </w:rPr>
        <w:t>．如我方</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（1）我方承诺在收到</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通知书后，在</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通知书规定的期限内与你方签订合同</w:t>
      </w:r>
      <w:r>
        <w:rPr>
          <w:rFonts w:hint="eastAsia"/>
          <w:color w:val="000000" w:themeColor="text1"/>
          <w:sz w:val="22"/>
          <w14:textFill>
            <w14:solidFill>
              <w14:schemeClr w14:val="tx1"/>
            </w14:solidFill>
          </w14:textFill>
        </w:rPr>
        <w:t>，并</w:t>
      </w:r>
      <w:r>
        <w:rPr>
          <w:color w:val="000000" w:themeColor="text1"/>
          <w:sz w:val="22"/>
          <w14:textFill>
            <w14:solidFill>
              <w14:schemeClr w14:val="tx1"/>
            </w14:solidFill>
          </w14:textFill>
        </w:rPr>
        <w:t>履行</w:t>
      </w:r>
      <w:r>
        <w:rPr>
          <w:rFonts w:hint="eastAsia"/>
          <w:color w:val="000000" w:themeColor="text1"/>
          <w:sz w:val="22"/>
          <w14:textFill>
            <w14:solidFill>
              <w14:schemeClr w14:val="tx1"/>
            </w14:solidFill>
          </w14:textFill>
        </w:rPr>
        <w:t>相应的</w:t>
      </w:r>
      <w:r>
        <w:rPr>
          <w:color w:val="000000" w:themeColor="text1"/>
          <w:sz w:val="22"/>
          <w14:textFill>
            <w14:solidFill>
              <w14:schemeClr w14:val="tx1"/>
            </w14:solidFill>
          </w14:textFill>
        </w:rPr>
        <w:t>合同责任和义务。</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（2）我方承诺按照</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文件</w:t>
      </w:r>
      <w:r>
        <w:rPr>
          <w:rFonts w:hint="eastAsia"/>
          <w:color w:val="000000" w:themeColor="text1"/>
          <w:sz w:val="22"/>
          <w14:textFill>
            <w14:solidFill>
              <w14:schemeClr w14:val="tx1"/>
            </w14:solidFill>
          </w14:textFill>
        </w:rPr>
        <w:t>的</w:t>
      </w:r>
      <w:r>
        <w:rPr>
          <w:color w:val="000000" w:themeColor="text1"/>
          <w:sz w:val="22"/>
          <w14:textFill>
            <w14:solidFill>
              <w14:schemeClr w14:val="tx1"/>
            </w14:solidFill>
          </w14:textFill>
        </w:rPr>
        <w:t>规定向你方递交履约</w:t>
      </w:r>
      <w:r>
        <w:rPr>
          <w:rFonts w:hint="eastAsia"/>
          <w:color w:val="000000" w:themeColor="text1"/>
          <w:sz w:val="22"/>
          <w14:textFill>
            <w14:solidFill>
              <w14:schemeClr w14:val="tx1"/>
            </w14:solidFill>
          </w14:textFill>
        </w:rPr>
        <w:t>保证金</w:t>
      </w:r>
      <w:r>
        <w:rPr>
          <w:rFonts w:hint="eastAsia"/>
          <w:color w:val="000000" w:themeColor="text1"/>
          <w:sz w:val="22"/>
          <w:lang w:eastAsia="zh-CN"/>
          <w14:textFill>
            <w14:solidFill>
              <w14:schemeClr w14:val="tx1"/>
            </w14:solidFill>
          </w14:textFill>
        </w:rPr>
        <w:t>（</w:t>
      </w:r>
      <w:r>
        <w:rPr>
          <w:rFonts w:hint="eastAsia"/>
          <w:color w:val="000000" w:themeColor="text1"/>
          <w:sz w:val="22"/>
          <w:lang w:val="en-US" w:eastAsia="zh-CN"/>
          <w14:textFill>
            <w14:solidFill>
              <w14:schemeClr w14:val="tx1"/>
            </w14:solidFill>
          </w14:textFill>
        </w:rPr>
        <w:t>若有</w:t>
      </w:r>
      <w:r>
        <w:rPr>
          <w:rFonts w:hint="eastAsia"/>
          <w:color w:val="000000" w:themeColor="text1"/>
          <w:sz w:val="22"/>
          <w:lang w:eastAsia="zh-CN"/>
          <w14:textFill>
            <w14:solidFill>
              <w14:schemeClr w14:val="tx1"/>
            </w14:solidFill>
          </w14:textFill>
        </w:rPr>
        <w:t>）</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我方承诺</w:t>
      </w:r>
      <w:r>
        <w:rPr>
          <w:rFonts w:hint="eastAsia"/>
          <w:color w:val="000000" w:themeColor="text1"/>
          <w:sz w:val="22"/>
          <w14:textFill>
            <w14:solidFill>
              <w14:schemeClr w14:val="tx1"/>
            </w14:solidFill>
          </w14:textFill>
        </w:rPr>
        <w:t>将承担售后服务及质量责任。</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我方在此声明，所递交的响应文件及有关资料内容完整、真实和准确。</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其他</w:t>
      </w:r>
      <w:r>
        <w:rPr>
          <w:color w:val="000000" w:themeColor="text1"/>
          <w:sz w:val="22"/>
          <w14:textFill>
            <w14:solidFill>
              <w14:schemeClr w14:val="tx1"/>
            </w14:solidFill>
          </w14:textFill>
        </w:rPr>
        <w:t>补充说明）。</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我单位正式通讯地址为：</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地址：邮政编码：</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电话：传真：</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开户名称：开户银行：</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帐    号：</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供货商</w:t>
      </w:r>
      <w:r>
        <w:rPr>
          <w:rFonts w:ascii="宋体" w:hAnsi="宋体"/>
          <w:snapToGrid w:val="0"/>
          <w:color w:val="000000" w:themeColor="text1"/>
          <w:kern w:val="21"/>
          <w:sz w:val="24"/>
          <w14:textFill>
            <w14:solidFill>
              <w14:schemeClr w14:val="tx1"/>
            </w14:solidFill>
          </w14:textFill>
        </w:rPr>
        <w:t>（加盖公章）：</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法定代表人或委托代理人（签字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p>
      <w:pPr>
        <w:spacing w:line="360" w:lineRule="auto"/>
        <w:ind w:left="420" w:left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格式3-1</w:t>
      </w:r>
    </w:p>
    <w:p>
      <w:pPr>
        <w:keepNext/>
        <w:keepLines/>
        <w:spacing w:before="120" w:after="120" w:line="360" w:lineRule="auto"/>
        <w:ind w:left="425"/>
        <w:jc w:val="center"/>
        <w:outlineLvl w:val="1"/>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供货服务方案</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pPr>
    </w:p>
    <w:p>
      <w:pPr>
        <w:keepNext/>
        <w:keepLines/>
        <w:spacing w:after="120" w:line="360" w:lineRule="auto"/>
        <w:jc w:val="left"/>
        <w:outlineLvl w:val="1"/>
        <w:rPr>
          <w:rFonts w:hAnsi="宋体"/>
          <w:color w:val="000000" w:themeColor="text1"/>
          <w:sz w:val="24"/>
          <w14:textFill>
            <w14:solidFill>
              <w14:schemeClr w14:val="tx1"/>
            </w14:solidFill>
          </w14:textFill>
        </w:rPr>
      </w:pPr>
    </w:p>
    <w:p>
      <w:pPr>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格式3-2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质量、安全承诺及保证措施</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应急处理措施</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5"/>
        <w:ind w:firstLine="480"/>
        <w:jc w:val="center"/>
        <w:rPr>
          <w:color w:val="000000" w:themeColor="text1"/>
          <w:sz w:val="24"/>
          <w:szCs w:val="24"/>
          <w:lang w:eastAsia="zh-CN"/>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售后服务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2"/>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格式3-5      硬件保障</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格式3-6 增值服务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84" w:name="_Toc491307351"/>
      <w:bookmarkStart w:id="85" w:name="_Toc491307289"/>
      <w:bookmarkStart w:id="86" w:name="_Toc491307471"/>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格式4</w:t>
      </w:r>
      <w:bookmarkEnd w:id="84"/>
      <w:bookmarkEnd w:id="85"/>
      <w:bookmarkEnd w:id="86"/>
      <w:bookmarkStart w:id="87" w:name="_Toc494043338"/>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r>
        <w:rPr>
          <w:rFonts w:hint="eastAsia" w:ascii="Arial" w:hAnsi="Arial"/>
          <w:b/>
          <w:bCs/>
          <w:color w:val="000000" w:themeColor="text1"/>
          <w:sz w:val="36"/>
          <w:szCs w:val="40"/>
          <w14:textFill>
            <w14:solidFill>
              <w14:schemeClr w14:val="tx1"/>
            </w14:solidFill>
          </w14:textFill>
        </w:rPr>
        <w:t>资格证明文件</w:t>
      </w:r>
      <w:bookmarkEnd w:id="87"/>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1.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应填写和提交下述规定的有关资料。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 所附格式要求填写的全部内容都必须填写。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3.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应保证全部声明和填写的内容是真实的和正确的。</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4.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提交的材料将被保密，但不退还。</w:t>
      </w:r>
    </w:p>
    <w:p>
      <w:pPr>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5.资格条件要求：</w:t>
      </w:r>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A、B、C、D、E、F、G标段：若供货商为经销商或代理商的，提供有效的《食品经营许可证》；若供货商是生产厂家的，提供厂家有效的《食品生产许可证》、《食品经营许可证》；若所供货物有进口产品，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承诺完全响应《采购需求》要求的承诺（原件加盖公章）</w:t>
      </w:r>
    </w:p>
    <w:p>
      <w:pPr>
        <w:keepNext/>
        <w:keepLines/>
        <w:spacing w:after="120" w:line="360" w:lineRule="auto"/>
        <w:ind w:firstLine="480" w:firstLineChars="200"/>
        <w:jc w:val="left"/>
        <w:outlineLvl w:val="1"/>
        <w:rPr>
          <w:b/>
          <w:color w:val="000000" w:themeColor="text1"/>
          <w:sz w:val="36"/>
          <w:szCs w:val="36"/>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Ansi="宋体"/>
          <w:color w:val="000000" w:themeColor="text1"/>
          <w:sz w:val="24"/>
          <w14:textFill>
            <w14:solidFill>
              <w14:schemeClr w14:val="tx1"/>
            </w14:solidFill>
          </w14:textFill>
        </w:rPr>
        <w:br w:type="page"/>
      </w:r>
      <w:bookmarkStart w:id="88" w:name="_Toc494043339"/>
      <w:r>
        <w:rPr>
          <w:rFonts w:hint="eastAsia"/>
          <w:b/>
          <w:color w:val="000000" w:themeColor="text1"/>
          <w:sz w:val="36"/>
          <w:szCs w:val="36"/>
          <w14:textFill>
            <w14:solidFill>
              <w14:schemeClr w14:val="tx1"/>
            </w14:solidFill>
          </w14:textFill>
        </w:rPr>
        <w:t>格式4-1</w:t>
      </w:r>
      <w:bookmarkEnd w:id="88"/>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bookmarkStart w:id="89" w:name="_Toc491307367"/>
      <w:bookmarkStart w:id="90" w:name="_Toc494043341"/>
      <w:bookmarkStart w:id="91" w:name="_Toc491307487"/>
      <w:bookmarkStart w:id="92" w:name="_Toc491307305"/>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须具有独立承担民事责任的能力：</w:t>
      </w:r>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须在中华人民共和国境内注册、具备独立法人资格，持有工商行政管理部门核发的有效的营业执照，须提交三证合一的营业执照（复印件加盖公章）或自然人的身份证明等证明文件；</w:t>
      </w:r>
    </w:p>
    <w:p>
      <w:pPr>
        <w:widowControl/>
        <w:jc w:val="left"/>
        <w:rPr>
          <w:rFonts w:ascii="Arial" w:hAnsi="Arial"/>
          <w:b/>
          <w:bCs/>
          <w:color w:val="000000" w:themeColor="text1"/>
          <w:sz w:val="24"/>
          <w14:textFill>
            <w14:solidFill>
              <w14:schemeClr w14:val="tx1"/>
            </w14:solidFill>
          </w14:textFill>
        </w:rPr>
      </w:pPr>
      <w:r>
        <w:rPr>
          <w:rFonts w:ascii="Arial" w:hAnsi="Arial"/>
          <w:b/>
          <w:bCs/>
          <w:color w:val="000000" w:themeColor="text1"/>
          <w:sz w:val="24"/>
          <w14:textFill>
            <w14:solidFill>
              <w14:schemeClr w14:val="tx1"/>
            </w14:solidFill>
          </w14:textFill>
        </w:rPr>
        <w:br w:type="page"/>
      </w:r>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r>
        <w:rPr>
          <w:rFonts w:hint="eastAsia"/>
          <w:b/>
          <w:color w:val="000000" w:themeColor="text1"/>
          <w:sz w:val="36"/>
          <w:szCs w:val="36"/>
          <w14:textFill>
            <w14:solidFill>
              <w14:schemeClr w14:val="tx1"/>
            </w14:solidFill>
          </w14:textFill>
        </w:rPr>
        <w:t>格式4-2</w:t>
      </w:r>
      <w:bookmarkEnd w:id="89"/>
      <w:bookmarkEnd w:id="90"/>
      <w:bookmarkEnd w:id="91"/>
      <w:bookmarkEnd w:id="92"/>
    </w:p>
    <w:p>
      <w:pPr>
        <w:spacing w:line="440" w:lineRule="exact"/>
        <w:rPr>
          <w:rFonts w:hAnsi="宋体"/>
          <w:b/>
          <w:color w:val="000000" w:themeColor="text1"/>
          <w:sz w:val="24"/>
          <w14:textFill>
            <w14:solidFill>
              <w14:schemeClr w14:val="tx1"/>
            </w14:solidFill>
          </w14:textFill>
        </w:rPr>
      </w:pPr>
      <w:bookmarkStart w:id="93" w:name="_Toc494043342"/>
      <w:r>
        <w:rPr>
          <w:rFonts w:hint="eastAsia"/>
          <w:color w:val="000000" w:themeColor="text1"/>
          <w:sz w:val="24"/>
          <w:szCs w:val="24"/>
          <w:highlight w:val="none"/>
          <w:lang w:eastAsia="zh-CN"/>
          <w14:textFill>
            <w14:solidFill>
              <w14:schemeClr w14:val="tx1"/>
            </w14:solidFill>
          </w14:textFill>
        </w:rPr>
        <w:t>A、B、C、D、E、F、G标段：若供货商为经销商或代理商的，提供有效的《食品经营许可证》；若供货商是生产厂家的，提供厂家有效的《食品生产许可证》、《食品经营许可证》；若所供货物有进口产品，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r>
        <w:rPr>
          <w:rFonts w:hint="eastAsia"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br w:type="page"/>
      </w:r>
      <w:bookmarkStart w:id="94" w:name="_Toc491307307"/>
      <w:bookmarkStart w:id="95" w:name="_Toc491307369"/>
      <w:bookmarkStart w:id="96" w:name="_Toc494043343"/>
      <w:bookmarkStart w:id="97" w:name="_Toc491307489"/>
      <w:r>
        <w:rPr>
          <w:rFonts w:hint="eastAsia"/>
          <w:b/>
          <w:color w:val="000000" w:themeColor="text1"/>
          <w:sz w:val="36"/>
          <w:szCs w:val="36"/>
          <w14:textFill>
            <w14:solidFill>
              <w14:schemeClr w14:val="tx1"/>
            </w14:solidFill>
          </w14:textFill>
        </w:rPr>
        <w:t>格式4-3</w:t>
      </w:r>
      <w:bookmarkEnd w:id="93"/>
      <w:bookmarkEnd w:id="94"/>
      <w:bookmarkEnd w:id="95"/>
      <w:bookmarkEnd w:id="96"/>
      <w:bookmarkEnd w:id="97"/>
    </w:p>
    <w:p>
      <w:pPr>
        <w:keepNext/>
        <w:keepLines/>
        <w:spacing w:after="120" w:line="360" w:lineRule="auto"/>
        <w:jc w:val="left"/>
        <w:outlineLvl w:val="1"/>
        <w:rPr>
          <w:b/>
          <w:color w:val="000000" w:themeColor="text1"/>
          <w:sz w:val="36"/>
          <w:szCs w:val="36"/>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r>
        <w:rPr>
          <w:rFonts w:hint="eastAsia" w:hAnsi="宋体"/>
          <w:b/>
          <w:color w:val="000000" w:themeColor="text1"/>
          <w:sz w:val="24"/>
          <w14:textFill>
            <w14:solidFill>
              <w14:schemeClr w14:val="tx1"/>
            </w14:solidFill>
          </w14:textFill>
        </w:rPr>
        <w:t>；</w:t>
      </w:r>
      <w:r>
        <w:rPr>
          <w:rFonts w:ascii="Arial" w:hAnsi="Arial"/>
          <w:b/>
          <w:bCs/>
          <w:color w:val="000000" w:themeColor="text1"/>
          <w:sz w:val="36"/>
          <w:szCs w:val="40"/>
          <w14:textFill>
            <w14:solidFill>
              <w14:schemeClr w14:val="tx1"/>
            </w14:solidFill>
          </w14:textFill>
        </w:rPr>
        <w:br w:type="page"/>
      </w:r>
      <w:bookmarkStart w:id="98" w:name="_Toc491307491"/>
      <w:bookmarkStart w:id="99" w:name="_Toc491307371"/>
      <w:bookmarkStart w:id="100" w:name="_Toc494043345"/>
      <w:bookmarkStart w:id="101" w:name="_Toc491307309"/>
      <w:r>
        <w:rPr>
          <w:rFonts w:hint="eastAsia"/>
          <w:b/>
          <w:color w:val="000000" w:themeColor="text1"/>
          <w:sz w:val="36"/>
          <w:szCs w:val="36"/>
          <w14:textFill>
            <w14:solidFill>
              <w14:schemeClr w14:val="tx1"/>
            </w14:solidFill>
          </w14:textFill>
        </w:rPr>
        <w:t>格式4-4</w:t>
      </w:r>
      <w:bookmarkEnd w:id="98"/>
      <w:bookmarkEnd w:id="99"/>
      <w:bookmarkEnd w:id="100"/>
      <w:bookmarkEnd w:id="101"/>
    </w:p>
    <w:p>
      <w:pPr>
        <w:keepNext/>
        <w:keepLines/>
        <w:spacing w:after="120" w:line="360" w:lineRule="auto"/>
        <w:ind w:firstLine="480" w:firstLineChars="200"/>
        <w:jc w:val="left"/>
        <w:outlineLvl w:val="1"/>
        <w:rPr>
          <w:rFonts w:hAnsi="宋体"/>
          <w:b/>
          <w:color w:val="000000" w:themeColor="text1"/>
          <w:sz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hAnsi="宋体"/>
          <w:b/>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br w:type="page"/>
      </w:r>
      <w:bookmarkStart w:id="102" w:name="_Toc491307311"/>
      <w:bookmarkStart w:id="103" w:name="_Toc491307493"/>
      <w:bookmarkStart w:id="104" w:name="_Toc494043347"/>
      <w:bookmarkStart w:id="105" w:name="_Toc491307373"/>
      <w:r>
        <w:rPr>
          <w:rFonts w:hint="eastAsia"/>
          <w:b/>
          <w:color w:val="000000" w:themeColor="text1"/>
          <w:sz w:val="36"/>
          <w:szCs w:val="36"/>
          <w14:textFill>
            <w14:solidFill>
              <w14:schemeClr w14:val="tx1"/>
            </w14:solidFill>
          </w14:textFill>
        </w:rPr>
        <w:t>格式4-5</w:t>
      </w:r>
      <w:bookmarkEnd w:id="102"/>
      <w:bookmarkEnd w:id="103"/>
      <w:bookmarkEnd w:id="104"/>
      <w:bookmarkEnd w:id="105"/>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参加政府采购活动前三年内，在经营活动中没有重大违法记录（重大违法记录，是指</w:t>
      </w: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因违法经营受到刑事处罚或者责令停产停业、吊销许可证或者执照、较大数额罚款等行政处罚）的书面声明（原件加盖公章）；</w:t>
      </w:r>
      <w:bookmarkStart w:id="106" w:name="_Toc491307313"/>
      <w:bookmarkStart w:id="107" w:name="_Toc494043349"/>
      <w:bookmarkStart w:id="108" w:name="_Toc491307495"/>
      <w:bookmarkStart w:id="109" w:name="_Toc491307375"/>
    </w:p>
    <w:p>
      <w:pPr>
        <w:widowControl/>
        <w:jc w:val="left"/>
        <w:rPr>
          <w:rFonts w:ascii="Arial" w:hAnsi="Arial"/>
          <w:b/>
          <w:bCs/>
          <w:color w:val="000000" w:themeColor="text1"/>
          <w:sz w:val="36"/>
          <w:szCs w:val="40"/>
          <w14:textFill>
            <w14:solidFill>
              <w14:schemeClr w14:val="tx1"/>
            </w14:solidFill>
          </w14:textFill>
        </w:rPr>
      </w:pPr>
      <w:r>
        <w:rPr>
          <w:rFonts w:ascii="Arial" w:hAnsi="Arial"/>
          <w:b/>
          <w:bCs/>
          <w:color w:val="000000" w:themeColor="text1"/>
          <w:sz w:val="36"/>
          <w:szCs w:val="40"/>
          <w14:textFill>
            <w14:solidFill>
              <w14:schemeClr w14:val="tx1"/>
            </w14:solidFill>
          </w14:textFill>
        </w:rPr>
        <w:br w:type="page"/>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06"/>
      <w:bookmarkEnd w:id="107"/>
      <w:bookmarkEnd w:id="108"/>
      <w:bookmarkEnd w:id="109"/>
      <w:r>
        <w:rPr>
          <w:rFonts w:hint="eastAsia"/>
          <w:b/>
          <w:color w:val="000000" w:themeColor="text1"/>
          <w:sz w:val="36"/>
          <w:szCs w:val="36"/>
          <w14:textFill>
            <w14:solidFill>
              <w14:schemeClr w14:val="tx1"/>
            </w14:solidFill>
          </w14:textFill>
        </w:rPr>
        <w:t>6</w:t>
      </w:r>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bookmarkStart w:id="110" w:name="_Toc491307315"/>
      <w:bookmarkStart w:id="111" w:name="_Toc491307497"/>
      <w:bookmarkStart w:id="112" w:name="_Toc491307377"/>
      <w:bookmarkStart w:id="113" w:name="_Toc494043351"/>
      <w:r>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t>承诺完全响应《采购需求》要求的承诺（原件加盖公章）</w:t>
      </w:r>
      <w:r>
        <w:rPr>
          <w:rFonts w:hint="eastAsia" w:hAnsi="宋体"/>
          <w:b/>
          <w:color w:val="000000" w:themeColor="text1"/>
          <w:sz w:val="24"/>
          <w14:textFill>
            <w14:solidFill>
              <w14:schemeClr w14:val="tx1"/>
            </w14:solidFill>
          </w14:textFill>
        </w:rPr>
        <w:t>；</w:t>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Ansi="宋体"/>
          <w:b/>
          <w:color w:val="000000" w:themeColor="text1"/>
          <w:sz w:val="24"/>
          <w14:textFill>
            <w14:solidFill>
              <w14:schemeClr w14:val="tx1"/>
            </w14:solidFill>
          </w14:textFill>
        </w:rPr>
        <w:br w:type="page"/>
      </w:r>
      <w:r>
        <w:rPr>
          <w:rFonts w:hint="eastAsia"/>
          <w:b/>
          <w:color w:val="000000" w:themeColor="text1"/>
          <w:sz w:val="36"/>
          <w:szCs w:val="36"/>
          <w14:textFill>
            <w14:solidFill>
              <w14:schemeClr w14:val="tx1"/>
            </w14:solidFill>
          </w14:textFill>
        </w:rPr>
        <w:t>格式4-</w:t>
      </w:r>
      <w:bookmarkEnd w:id="110"/>
      <w:bookmarkEnd w:id="111"/>
      <w:bookmarkEnd w:id="112"/>
      <w:bookmarkEnd w:id="113"/>
      <w:r>
        <w:rPr>
          <w:rFonts w:hint="eastAsia"/>
          <w:b/>
          <w:color w:val="000000" w:themeColor="text1"/>
          <w:sz w:val="36"/>
          <w:szCs w:val="36"/>
          <w14:textFill>
            <w14:solidFill>
              <w14:schemeClr w14:val="tx1"/>
            </w14:solidFill>
          </w14:textFill>
        </w:rPr>
        <w:t>7</w:t>
      </w:r>
    </w:p>
    <w:p>
      <w:pPr>
        <w:pStyle w:val="2"/>
        <w:ind w:firstLine="480" w:firstLineChars="200"/>
        <w:rPr>
          <w:rFonts w:hint="default"/>
          <w:lang w:val="en-US" w:eastAsia="zh-CN"/>
        </w:rPr>
      </w:pPr>
      <w:bookmarkStart w:id="114" w:name="_Toc494043353"/>
      <w:bookmarkStart w:id="115" w:name="_Toc491307499"/>
      <w:bookmarkStart w:id="116" w:name="_Toc491307379"/>
      <w:bookmarkStart w:id="117" w:name="_Toc491307317"/>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int="eastAsia" w:hAnsi="宋体" w:cs="Times New Roman"/>
          <w:snapToGrid w:val="0"/>
          <w:color w:val="000000" w:themeColor="text1"/>
          <w:kern w:val="21"/>
          <w:sz w:val="24"/>
          <w:szCs w:val="24"/>
          <w:lang w:val="en-US" w:eastAsia="zh-CN" w:bidi="ar-SA"/>
          <w14:textFill>
            <w14:solidFill>
              <w14:schemeClr w14:val="tx1"/>
            </w14:solidFill>
          </w14:textFill>
        </w:rPr>
        <w:t>（提供声明函或承诺函）</w:t>
      </w:r>
    </w:p>
    <w:p>
      <w:pPr>
        <w:pStyle w:val="3"/>
        <w:ind w:firstLine="480" w:firstLineChars="200"/>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pPr>
    </w:p>
    <w:p>
      <w:pPr>
        <w:rPr>
          <w:rFonts w:hint="eastAsia"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br w:type="page"/>
      </w:r>
    </w:p>
    <w:p>
      <w:pPr>
        <w:keepNext/>
        <w:keepLines/>
        <w:jc w:val="left"/>
        <w:outlineLvl w:val="1"/>
        <w:rPr>
          <w:rFonts w:hint="default" w:eastAsia="宋体"/>
          <w:b/>
          <w:color w:val="000000" w:themeColor="text1"/>
          <w:sz w:val="36"/>
          <w:szCs w:val="36"/>
          <w:lang w:val="en-US" w:eastAsia="zh-CN"/>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14"/>
      <w:bookmarkEnd w:id="115"/>
      <w:bookmarkEnd w:id="116"/>
      <w:bookmarkEnd w:id="117"/>
      <w:r>
        <w:rPr>
          <w:rFonts w:hint="eastAsia"/>
          <w:b/>
          <w:color w:val="000000" w:themeColor="text1"/>
          <w:sz w:val="36"/>
          <w:szCs w:val="36"/>
          <w:lang w:val="en-US" w:eastAsia="zh-CN"/>
          <w14:textFill>
            <w14:solidFill>
              <w14:schemeClr w14:val="tx1"/>
            </w14:solidFill>
          </w14:textFill>
        </w:rPr>
        <w:t>8</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18" w:name="_Toc491307318"/>
      <w:bookmarkStart w:id="119" w:name="_Toc488633629"/>
      <w:bookmarkStart w:id="120" w:name="_Toc481694857"/>
      <w:bookmarkStart w:id="121" w:name="_Toc491307500"/>
      <w:bookmarkStart w:id="122" w:name="_Toc491307380"/>
      <w:bookmarkStart w:id="123" w:name="_Toc494043354"/>
      <w:r>
        <w:rPr>
          <w:rFonts w:hint="eastAsia" w:ascii="Arial" w:hAnsi="Arial"/>
          <w:b/>
          <w:bCs/>
          <w:color w:val="000000" w:themeColor="text1"/>
          <w:sz w:val="36"/>
          <w:szCs w:val="40"/>
          <w14:textFill>
            <w14:solidFill>
              <w14:schemeClr w14:val="tx1"/>
            </w14:solidFill>
          </w14:textFill>
        </w:rPr>
        <w:t>法定代表人身份证明书</w:t>
      </w:r>
      <w:bookmarkEnd w:id="118"/>
      <w:bookmarkEnd w:id="119"/>
      <w:bookmarkEnd w:id="120"/>
      <w:bookmarkEnd w:id="121"/>
      <w:bookmarkEnd w:id="122"/>
      <w:bookmarkEnd w:id="123"/>
    </w:p>
    <w:p>
      <w:pPr>
        <w:spacing w:line="440" w:lineRule="exact"/>
        <w:jc w:val="center"/>
        <w:rPr>
          <w:rFonts w:hAnsi="宋体"/>
          <w:b/>
          <w:color w:val="000000" w:themeColor="text1"/>
          <w:sz w:val="36"/>
          <w:szCs w:val="36"/>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单位性质：</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成立时间：年月日</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经营期限：</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姓名：性别：年龄：职务：</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系（</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名称）的法定代表人。</w:t>
      </w:r>
    </w:p>
    <w:p>
      <w:pPr>
        <w:spacing w:line="360" w:lineRule="auto"/>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特此证明。</w:t>
      </w: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：（加盖公章）</w:t>
      </w:r>
    </w:p>
    <w:p>
      <w:pPr>
        <w:spacing w:line="360" w:lineRule="auto"/>
        <w:ind w:left="5397" w:leftChars="2570"/>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p>
    <w:p>
      <w:pPr>
        <w:spacing w:line="360" w:lineRule="auto"/>
        <w:jc w:val="left"/>
        <w:rPr>
          <w:rFonts w:hAnsi="宋体"/>
          <w:b/>
          <w:bCs/>
          <w:color w:val="000000" w:themeColor="text1"/>
          <w:sz w:val="24"/>
          <w14:textFill>
            <w14:solidFill>
              <w14:schemeClr w14:val="tx1"/>
            </w14:solidFill>
          </w14:textFill>
        </w:rPr>
      </w:pPr>
    </w:p>
    <w:p>
      <w:pPr>
        <w:spacing w:line="360" w:lineRule="auto"/>
        <w:jc w:val="left"/>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附:法定代表人居民身份证复印件。</w:t>
      </w:r>
    </w:p>
    <w:p>
      <w:pPr>
        <w:keepNext/>
        <w:keepLines/>
        <w:spacing w:after="120" w:line="360" w:lineRule="auto"/>
        <w:jc w:val="left"/>
        <w:outlineLvl w:val="1"/>
        <w:rPr>
          <w:rFonts w:hint="eastAsia" w:eastAsia="宋体"/>
          <w:b/>
          <w:color w:val="000000" w:themeColor="text1"/>
          <w:sz w:val="36"/>
          <w:szCs w:val="36"/>
          <w:lang w:val="en-US" w:eastAsia="zh-CN"/>
          <w14:textFill>
            <w14:solidFill>
              <w14:schemeClr w14:val="tx1"/>
            </w14:solidFill>
          </w14:textFill>
        </w:rPr>
      </w:pPr>
      <w:r>
        <w:rPr>
          <w:rFonts w:hAnsi="宋体"/>
          <w:color w:val="000000" w:themeColor="text1"/>
          <w:sz w:val="32"/>
          <w:szCs w:val="32"/>
          <w14:textFill>
            <w14:solidFill>
              <w14:schemeClr w14:val="tx1"/>
            </w14:solidFill>
          </w14:textFill>
        </w:rPr>
        <w:br w:type="page"/>
      </w:r>
      <w:bookmarkStart w:id="124" w:name="_Toc494043355"/>
      <w:bookmarkStart w:id="125" w:name="_Toc491307501"/>
      <w:bookmarkStart w:id="126" w:name="_Toc491307319"/>
      <w:bookmarkStart w:id="127" w:name="_Toc491307381"/>
      <w:r>
        <w:rPr>
          <w:rFonts w:hint="eastAsia"/>
          <w:b/>
          <w:color w:val="000000" w:themeColor="text1"/>
          <w:sz w:val="36"/>
          <w:szCs w:val="36"/>
          <w14:textFill>
            <w14:solidFill>
              <w14:schemeClr w14:val="tx1"/>
            </w14:solidFill>
          </w14:textFill>
        </w:rPr>
        <w:t>格式4-</w:t>
      </w:r>
      <w:bookmarkEnd w:id="124"/>
      <w:bookmarkEnd w:id="125"/>
      <w:bookmarkEnd w:id="126"/>
      <w:bookmarkEnd w:id="127"/>
      <w:r>
        <w:rPr>
          <w:rFonts w:hint="eastAsia"/>
          <w:b/>
          <w:color w:val="000000" w:themeColor="text1"/>
          <w:sz w:val="36"/>
          <w:szCs w:val="36"/>
          <w:lang w:val="en-US" w:eastAsia="zh-CN"/>
          <w14:textFill>
            <w14:solidFill>
              <w14:schemeClr w14:val="tx1"/>
            </w14:solidFill>
          </w14:textFill>
        </w:rPr>
        <w:t>9</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28" w:name="_Toc491307502"/>
      <w:bookmarkStart w:id="129" w:name="_Toc488633630"/>
      <w:bookmarkStart w:id="130" w:name="_Toc481694858"/>
      <w:bookmarkStart w:id="131" w:name="_Toc494043356"/>
      <w:bookmarkStart w:id="132" w:name="_Toc491307320"/>
      <w:bookmarkStart w:id="133" w:name="_Toc491307382"/>
      <w:bookmarkStart w:id="134" w:name="_Toc213141107"/>
      <w:r>
        <w:rPr>
          <w:rFonts w:hint="eastAsia" w:ascii="Arial" w:hAnsi="Arial"/>
          <w:b/>
          <w:bCs/>
          <w:color w:val="000000" w:themeColor="text1"/>
          <w:sz w:val="36"/>
          <w:szCs w:val="40"/>
          <w14:textFill>
            <w14:solidFill>
              <w14:schemeClr w14:val="tx1"/>
            </w14:solidFill>
          </w14:textFill>
        </w:rPr>
        <w:t>法定代表人授权委托书</w:t>
      </w:r>
      <w:bookmarkEnd w:id="128"/>
      <w:bookmarkEnd w:id="129"/>
      <w:bookmarkEnd w:id="130"/>
      <w:bookmarkEnd w:id="131"/>
      <w:bookmarkEnd w:id="132"/>
      <w:bookmarkEnd w:id="133"/>
      <w:bookmarkEnd w:id="134"/>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本授权书声明：</w:t>
      </w:r>
      <w:r>
        <w:rPr>
          <w:rFonts w:hint="eastAsia"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供货商</w:t>
      </w:r>
      <w:r>
        <w:rPr>
          <w:rFonts w:hint="eastAsia" w:hAnsi="宋体"/>
          <w:color w:val="000000" w:themeColor="text1"/>
          <w:sz w:val="24"/>
          <w:u w:val="single"/>
          <w14:textFill>
            <w14:solidFill>
              <w14:schemeClr w14:val="tx1"/>
            </w14:solidFill>
          </w14:textFill>
        </w:rPr>
        <w:t>全称）</w:t>
      </w:r>
      <w:r>
        <w:rPr>
          <w:rFonts w:hint="eastAsia" w:hAnsi="宋体"/>
          <w:color w:val="000000" w:themeColor="text1"/>
          <w:sz w:val="24"/>
          <w14:textFill>
            <w14:solidFill>
              <w14:schemeClr w14:val="tx1"/>
            </w14:solidFill>
          </w14:textFill>
        </w:rPr>
        <w:t>的法定代表人代表本公司授权</w:t>
      </w:r>
      <w:r>
        <w:rPr>
          <w:rFonts w:hint="eastAsia" w:hAnsi="宋体"/>
          <w:color w:val="000000" w:themeColor="text1"/>
          <w:sz w:val="24"/>
          <w:u w:val="single"/>
          <w14:textFill>
            <w14:solidFill>
              <w14:schemeClr w14:val="tx1"/>
            </w14:solidFill>
          </w14:textFill>
        </w:rPr>
        <w:t>（委托代理人姓名）</w:t>
      </w:r>
      <w:r>
        <w:rPr>
          <w:rFonts w:hint="eastAsia" w:hAnsi="宋体"/>
          <w:color w:val="000000" w:themeColor="text1"/>
          <w:sz w:val="24"/>
          <w14:textFill>
            <w14:solidFill>
              <w14:schemeClr w14:val="tx1"/>
            </w14:solidFill>
          </w14:textFill>
        </w:rPr>
        <w:t>为本公司合法代理人，就贵方组织的有关</w:t>
      </w:r>
      <w:r>
        <w:rPr>
          <w:rFonts w:hint="eastAsia" w:hAnsi="宋体"/>
          <w:color w:val="000000" w:themeColor="text1"/>
          <w:sz w:val="24"/>
          <w:u w:val="single"/>
          <w14:textFill>
            <w14:solidFill>
              <w14:schemeClr w14:val="tx1"/>
            </w14:solidFill>
          </w14:textFill>
        </w:rPr>
        <w:t>（项目名称）</w:t>
      </w:r>
      <w:r>
        <w:rPr>
          <w:rFonts w:hint="eastAsia" w:hAnsi="宋体"/>
          <w:color w:val="000000" w:themeColor="text1"/>
          <w:sz w:val="24"/>
          <w14:textFill>
            <w14:solidFill>
              <w14:schemeClr w14:val="tx1"/>
            </w14:solidFill>
          </w14:textFill>
        </w:rPr>
        <w:t>项目（</w:t>
      </w:r>
      <w:r>
        <w:rPr>
          <w:rFonts w:hint="eastAsia" w:hAnsi="宋体"/>
          <w:color w:val="000000" w:themeColor="text1"/>
          <w:sz w:val="24"/>
          <w:lang w:eastAsia="zh-CN"/>
          <w14:textFill>
            <w14:solidFill>
              <w14:schemeClr w14:val="tx1"/>
            </w14:solidFill>
          </w14:textFill>
        </w:rPr>
        <w:t>磋商编号</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，以本单位名义参加。</w:t>
      </w:r>
      <w:r>
        <w:rPr>
          <w:rFonts w:hAnsi="宋体"/>
          <w:color w:val="000000" w:themeColor="text1"/>
          <w:sz w:val="24"/>
          <w14:textFill>
            <w14:solidFill>
              <w14:schemeClr w14:val="tx1"/>
            </w14:solidFill>
          </w14:textFill>
        </w:rPr>
        <w:t>代理人在本项目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过程中所签署的一切文件和处理与之有关的一切事务，我方均予承认。</w:t>
      </w:r>
    </w:p>
    <w:p>
      <w:pPr>
        <w:pStyle w:val="22"/>
        <w:spacing w:line="500" w:lineRule="exact"/>
        <w:ind w:firstLine="42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代理人无转委托权。</w:t>
      </w:r>
    </w:p>
    <w:p>
      <w:pPr>
        <w:pStyle w:val="22"/>
        <w:spacing w:line="500" w:lineRule="exact"/>
        <w:rPr>
          <w:rFonts w:hAnsi="宋体"/>
          <w:color w:val="000000" w:themeColor="text1"/>
          <w:sz w:val="22"/>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（加盖公章）：</w:t>
      </w: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tbl>
      <w:tblPr>
        <w:tblStyle w:val="43"/>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 xml:space="preserve">附： </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委托代理人姓名：</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职       务：</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居民身份证号码：</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详 细  地 址：</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电       话：</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bl>
    <w:p>
      <w:pPr>
        <w:spacing w:line="360" w:lineRule="auto"/>
        <w:jc w:val="left"/>
        <w:rPr>
          <w:rFonts w:hAnsi="宋体"/>
          <w:b/>
          <w:bCs/>
          <w:color w:val="000000" w:themeColor="text1"/>
          <w:sz w:val="22"/>
          <w14:textFill>
            <w14:solidFill>
              <w14:schemeClr w14:val="tx1"/>
            </w14:solidFill>
          </w14:textFill>
        </w:rPr>
      </w:pPr>
      <w:r>
        <w:rPr>
          <w:rFonts w:hint="eastAsia" w:hAnsi="宋体"/>
          <w:b/>
          <w:bCs/>
          <w:color w:val="000000" w:themeColor="text1"/>
          <w:sz w:val="24"/>
          <w14:textFill>
            <w14:solidFill>
              <w14:schemeClr w14:val="tx1"/>
            </w14:solidFill>
          </w14:textFill>
        </w:rPr>
        <w:t>附:委托代理人居民身份证复印件。</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注:</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1.委托代理人提交响应文件的</w:t>
      </w:r>
      <w:r>
        <w:rPr>
          <w:rFonts w:hAnsi="宋体"/>
          <w:b/>
          <w:bCs/>
          <w:color w:val="000000" w:themeColor="text1"/>
          <w:sz w:val="22"/>
          <w14:textFill>
            <w14:solidFill>
              <w14:schemeClr w14:val="tx1"/>
            </w14:solidFill>
          </w14:textFill>
        </w:rPr>
        <w:t>，</w:t>
      </w:r>
      <w:r>
        <w:rPr>
          <w:rFonts w:hint="eastAsia" w:hAnsi="宋体"/>
          <w:b/>
          <w:bCs/>
          <w:color w:val="000000" w:themeColor="text1"/>
          <w:sz w:val="22"/>
          <w14:textFill>
            <w14:solidFill>
              <w14:schemeClr w14:val="tx1"/>
            </w14:solidFill>
          </w14:textFill>
        </w:rPr>
        <w:t>应提供</w:t>
      </w:r>
      <w:r>
        <w:rPr>
          <w:rFonts w:hAnsi="宋体"/>
          <w:b/>
          <w:bCs/>
          <w:color w:val="000000" w:themeColor="text1"/>
          <w:sz w:val="22"/>
          <w14:textFill>
            <w14:solidFill>
              <w14:schemeClr w14:val="tx1"/>
            </w14:solidFill>
          </w14:textFill>
        </w:rPr>
        <w:t>本人</w:t>
      </w:r>
      <w:r>
        <w:rPr>
          <w:rFonts w:hint="eastAsia" w:hAnsi="宋体"/>
          <w:b/>
          <w:bCs/>
          <w:color w:val="000000" w:themeColor="text1"/>
          <w:sz w:val="22"/>
          <w14:textFill>
            <w14:solidFill>
              <w14:schemeClr w14:val="tx1"/>
            </w14:solidFill>
          </w14:textFill>
        </w:rPr>
        <w:t>居民身份证（如非中国国籍应提供护照）原件</w:t>
      </w:r>
      <w:r>
        <w:rPr>
          <w:rFonts w:hAnsi="宋体"/>
          <w:b/>
          <w:bCs/>
          <w:color w:val="000000" w:themeColor="text1"/>
          <w:sz w:val="22"/>
          <w14:textFill>
            <w14:solidFill>
              <w14:schemeClr w14:val="tx1"/>
            </w14:solidFill>
          </w14:textFill>
        </w:rPr>
        <w:t>交由</w:t>
      </w:r>
      <w:r>
        <w:rPr>
          <w:rFonts w:hint="eastAsia" w:hAnsi="宋体"/>
          <w:b/>
          <w:bCs/>
          <w:color w:val="000000" w:themeColor="text1"/>
          <w:sz w:val="22"/>
          <w14:textFill>
            <w14:solidFill>
              <w14:schemeClr w14:val="tx1"/>
            </w14:solidFill>
          </w14:textFill>
        </w:rPr>
        <w:t>工作</w:t>
      </w:r>
      <w:r>
        <w:rPr>
          <w:rFonts w:hAnsi="宋体"/>
          <w:b/>
          <w:bCs/>
          <w:color w:val="000000" w:themeColor="text1"/>
          <w:sz w:val="22"/>
          <w14:textFill>
            <w14:solidFill>
              <w14:schemeClr w14:val="tx1"/>
            </w14:solidFill>
          </w14:textFill>
        </w:rPr>
        <w:t>人员核验</w:t>
      </w:r>
      <w:r>
        <w:rPr>
          <w:rFonts w:hint="eastAsia" w:hAnsi="宋体"/>
          <w:b/>
          <w:bCs/>
          <w:color w:val="000000" w:themeColor="text1"/>
          <w:sz w:val="22"/>
          <w14:textFill>
            <w14:solidFill>
              <w14:schemeClr w14:val="tx1"/>
            </w14:solidFill>
          </w14:textFill>
        </w:rPr>
        <w:t>。</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2.在响应文件中附法定代表人及委托代理人居民身份证复印件。</w:t>
      </w:r>
    </w:p>
    <w:p>
      <w:pPr>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hAnsi="宋体"/>
          <w:b/>
          <w:bCs/>
          <w:color w:val="000000" w:themeColor="text1"/>
          <w:kern w:val="0"/>
          <w:sz w:val="40"/>
          <w:szCs w:val="40"/>
          <w14:textFill>
            <w14:solidFill>
              <w14:schemeClr w14:val="tx1"/>
            </w14:solidFill>
          </w14:textFill>
        </w:rPr>
        <w:br w:type="page"/>
      </w:r>
    </w:p>
    <w:p>
      <w:pPr>
        <w:jc w:val="left"/>
        <w:rPr>
          <w:rFonts w:hAnsi="宋体"/>
          <w:b/>
          <w:bCs/>
          <w:color w:val="000000" w:themeColor="text1"/>
          <w:kern w:val="0"/>
          <w:sz w:val="40"/>
          <w:szCs w:val="40"/>
          <w14:textFill>
            <w14:solidFill>
              <w14:schemeClr w14:val="tx1"/>
            </w14:solidFill>
          </w14:textFill>
        </w:rPr>
      </w:pPr>
      <w:bookmarkStart w:id="135" w:name="_Toc494043363"/>
      <w:bookmarkStart w:id="136" w:name="_Toc492340346"/>
      <w:r>
        <w:rPr>
          <w:rFonts w:hint="eastAsia"/>
          <w:b/>
          <w:color w:val="000000" w:themeColor="text1"/>
          <w:sz w:val="36"/>
          <w:szCs w:val="36"/>
          <w14:textFill>
            <w14:solidFill>
              <w14:schemeClr w14:val="tx1"/>
            </w14:solidFill>
          </w14:textFill>
        </w:rPr>
        <w:t>格式</w:t>
      </w:r>
      <w:bookmarkEnd w:id="135"/>
      <w:r>
        <w:rPr>
          <w:rFonts w:hint="eastAsia"/>
          <w:b/>
          <w:color w:val="000000" w:themeColor="text1"/>
          <w:sz w:val="36"/>
          <w:szCs w:val="36"/>
          <w14:textFill>
            <w14:solidFill>
              <w14:schemeClr w14:val="tx1"/>
            </w14:solidFill>
          </w14:textFill>
        </w:rPr>
        <w:t>5</w:t>
      </w:r>
    </w:p>
    <w:p>
      <w:pPr>
        <w:ind w:firstLine="1200" w:firstLineChars="300"/>
        <w:rPr>
          <w:rFonts w:ascii="宋体" w:hAnsi="宋体" w:cs="华文中宋"/>
          <w:b/>
          <w:color w:val="000000" w:themeColor="text1"/>
          <w:sz w:val="40"/>
          <w:szCs w:val="40"/>
          <w:lang w:val="zh-CN"/>
          <w14:textFill>
            <w14:solidFill>
              <w14:schemeClr w14:val="tx1"/>
            </w14:solidFill>
          </w14:textFill>
        </w:rPr>
      </w:pPr>
      <w:r>
        <w:rPr>
          <w:rFonts w:hint="eastAsia" w:ascii="宋体" w:hAnsi="宋体" w:cs="华文中宋"/>
          <w:b/>
          <w:color w:val="000000" w:themeColor="text1"/>
          <w:sz w:val="40"/>
          <w:szCs w:val="40"/>
          <w14:textFill>
            <w14:solidFill>
              <w14:schemeClr w14:val="tx1"/>
            </w14:solidFill>
          </w14:textFill>
        </w:rPr>
        <w:t>20</w:t>
      </w:r>
      <w:r>
        <w:rPr>
          <w:rFonts w:hint="eastAsia" w:ascii="宋体" w:hAnsi="宋体" w:cs="华文中宋"/>
          <w:b/>
          <w:color w:val="000000" w:themeColor="text1"/>
          <w:sz w:val="40"/>
          <w:szCs w:val="40"/>
          <w:lang w:val="en-US" w:eastAsia="zh-CN"/>
          <w14:textFill>
            <w14:solidFill>
              <w14:schemeClr w14:val="tx1"/>
            </w14:solidFill>
          </w14:textFill>
        </w:rPr>
        <w:t>20</w:t>
      </w:r>
      <w:r>
        <w:rPr>
          <w:rFonts w:hint="eastAsia" w:ascii="宋体" w:hAnsi="宋体" w:cs="华文中宋"/>
          <w:b/>
          <w:color w:val="000000" w:themeColor="text1"/>
          <w:sz w:val="40"/>
          <w:szCs w:val="40"/>
          <w14:textFill>
            <w14:solidFill>
              <w14:schemeClr w14:val="tx1"/>
            </w14:solidFill>
          </w14:textFill>
        </w:rPr>
        <w:t>年</w:t>
      </w:r>
      <w:r>
        <w:rPr>
          <w:rFonts w:hint="eastAsia" w:ascii="宋体" w:hAnsi="宋体" w:cs="华文中宋"/>
          <w:b/>
          <w:color w:val="000000" w:themeColor="text1"/>
          <w:sz w:val="40"/>
          <w:szCs w:val="40"/>
          <w:lang w:val="zh-CN"/>
          <w14:textFill>
            <w14:solidFill>
              <w14:schemeClr w14:val="tx1"/>
            </w14:solidFill>
          </w14:textFill>
        </w:rPr>
        <w:t>至今投标人类似业绩情况表</w:t>
      </w:r>
    </w:p>
    <w:tbl>
      <w:tblPr>
        <w:tblStyle w:val="4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284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业主名称</w:t>
            </w:r>
          </w:p>
        </w:tc>
        <w:tc>
          <w:tcPr>
            <w:tcW w:w="284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项目名称及投资规模</w:t>
            </w:r>
          </w:p>
        </w:tc>
        <w:tc>
          <w:tcPr>
            <w:tcW w:w="218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bl>
    <w:p>
      <w:pPr>
        <w:pStyle w:val="22"/>
        <w:spacing w:line="360" w:lineRule="auto"/>
        <w:rPr>
          <w:rFonts w:ascii="华文中宋" w:hAnsi="华文中宋" w:eastAsia="华文中宋" w:cs="华文中宋"/>
          <w:b/>
          <w:color w:val="000000" w:themeColor="text1"/>
          <w:sz w:val="28"/>
          <w:szCs w:val="28"/>
          <w14:textFill>
            <w14:solidFill>
              <w14:schemeClr w14:val="tx1"/>
            </w14:solidFill>
          </w14:textFill>
        </w:rPr>
      </w:pPr>
      <w:r>
        <w:rPr>
          <w:rFonts w:hint="eastAsia" w:ascii="华文中宋" w:hAnsi="华文中宋" w:eastAsia="华文中宋" w:cs="华文中宋"/>
          <w:b/>
          <w:color w:val="000000" w:themeColor="text1"/>
          <w:sz w:val="28"/>
          <w:szCs w:val="28"/>
          <w14:textFill>
            <w14:solidFill>
              <w14:schemeClr w14:val="tx1"/>
            </w14:solidFill>
          </w14:textFill>
        </w:rPr>
        <w:t>备注：应附中标通知书</w:t>
      </w:r>
      <w:r>
        <w:rPr>
          <w:rFonts w:hint="eastAsia" w:ascii="华文中宋" w:hAnsi="华文中宋" w:eastAsia="华文中宋" w:cs="华文中宋"/>
          <w:b/>
          <w:color w:val="000000" w:themeColor="text1"/>
          <w:sz w:val="28"/>
          <w:szCs w:val="28"/>
          <w:lang w:val="en-US" w:eastAsia="zh-CN"/>
          <w14:textFill>
            <w14:solidFill>
              <w14:schemeClr w14:val="tx1"/>
            </w14:solidFill>
          </w14:textFill>
        </w:rPr>
        <w:t>或</w:t>
      </w:r>
      <w:r>
        <w:rPr>
          <w:rFonts w:hint="eastAsia" w:ascii="华文中宋" w:hAnsi="华文中宋" w:eastAsia="华文中宋" w:cs="华文中宋"/>
          <w:b/>
          <w:color w:val="000000" w:themeColor="text1"/>
          <w:sz w:val="28"/>
          <w:szCs w:val="28"/>
          <w14:textFill>
            <w14:solidFill>
              <w14:schemeClr w14:val="tx1"/>
            </w14:solidFill>
          </w14:textFill>
        </w:rPr>
        <w:t>采购合同，否则不予认定。</w:t>
      </w: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color w:val="000000" w:themeColor="text1"/>
          <w14:textFill>
            <w14:solidFill>
              <w14:schemeClr w14:val="tx1"/>
            </w14:solidFill>
          </w14:textFill>
        </w:rPr>
      </w:pP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磋商申请人：（盖单位公章）</w:t>
      </w: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法定代表人或其委托代理人：（签字或盖章）</w:t>
      </w:r>
    </w:p>
    <w:p>
      <w:pPr>
        <w:jc w:val="center"/>
        <w:rPr>
          <w:rFonts w:ascii="仿宋_GB2312" w:eastAsia="仿宋_GB2312"/>
          <w:b/>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kern w:val="1"/>
          <w:sz w:val="28"/>
          <w:szCs w:val="28"/>
          <w:u w:val="single"/>
          <w14:textFill>
            <w14:solidFill>
              <w14:schemeClr w14:val="tx1"/>
            </w14:solidFill>
          </w14:textFill>
        </w:rPr>
        <w:t xml:space="preserve">           年       月       日</w:t>
      </w:r>
    </w:p>
    <w:p>
      <w:pPr>
        <w:widowControl/>
        <w:jc w:val="left"/>
        <w:rPr>
          <w:rFonts w:asciiTheme="minorEastAsia" w:hAnsiTheme="minorEastAsia" w:eastAsiaTheme="minorEastAsia" w:cstheme="minorEastAsia"/>
          <w:b/>
          <w:bCs/>
          <w:color w:val="000000" w:themeColor="text1"/>
          <w:kern w:val="0"/>
          <w:sz w:val="40"/>
          <w:szCs w:val="22"/>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br w:type="page"/>
      </w:r>
    </w:p>
    <w:p>
      <w:pPr>
        <w:jc w:val="left"/>
        <w:rPr>
          <w:rFonts w:hint="eastAsia" w:hAnsi="宋体" w:eastAsia="宋体"/>
          <w:b/>
          <w:bCs/>
          <w:color w:val="000000" w:themeColor="text1"/>
          <w:kern w:val="0"/>
          <w:sz w:val="40"/>
          <w:szCs w:val="40"/>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6</w:t>
      </w:r>
    </w:p>
    <w:bookmarkEnd w:id="136"/>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37" w:name="_Toc494043364"/>
      <w:bookmarkStart w:id="138" w:name="_Toc491307390"/>
      <w:bookmarkStart w:id="139" w:name="_Toc491307510"/>
      <w:bookmarkStart w:id="140" w:name="_Toc491307328"/>
      <w:r>
        <w:rPr>
          <w:rFonts w:hint="eastAsia" w:ascii="Arial" w:hAnsi="Arial"/>
          <w:b/>
          <w:bCs/>
          <w:color w:val="000000" w:themeColor="text1"/>
          <w:sz w:val="36"/>
          <w:szCs w:val="40"/>
          <w14:textFill>
            <w14:solidFill>
              <w14:schemeClr w14:val="tx1"/>
            </w14:solidFill>
          </w14:textFill>
        </w:rPr>
        <w:t>构成响应文件的其他资料</w:t>
      </w:r>
      <w:bookmarkEnd w:id="137"/>
      <w:bookmarkEnd w:id="138"/>
      <w:bookmarkEnd w:id="139"/>
      <w:bookmarkEnd w:id="14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》中要求提供的其他资料；</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2、磋商文件中所涉及到的相关资料及证明文件或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认为有必要提供的其他相关资料。</w:t>
      </w:r>
    </w:p>
    <w:p>
      <w:pPr>
        <w:jc w:val="center"/>
        <w:rPr>
          <w:rFonts w:ascii="仿宋_GB2312" w:eastAsia="仿宋_GB2312"/>
          <w:b/>
          <w:color w:val="000000" w:themeColor="text1"/>
          <w:sz w:val="24"/>
          <w14:textFill>
            <w14:solidFill>
              <w14:schemeClr w14:val="tx1"/>
            </w14:solidFill>
          </w14:textFill>
        </w:rPr>
      </w:pPr>
    </w:p>
    <w:p>
      <w:pPr>
        <w:jc w:val="center"/>
        <w:rPr>
          <w:rFonts w:ascii="仿宋_GB2312" w:eastAsia="仿宋_GB2312"/>
          <w:b/>
          <w:color w:val="000000" w:themeColor="text1"/>
          <w:sz w:val="24"/>
          <w14:textFill>
            <w14:solidFill>
              <w14:schemeClr w14:val="tx1"/>
            </w14:solidFill>
          </w14:textFill>
        </w:rPr>
      </w:pPr>
    </w:p>
    <w:p>
      <w:pP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p>
    <w:p>
      <w:pPr>
        <w:jc w:val="left"/>
        <w:rPr>
          <w:rFonts w:hint="eastAsia" w:eastAsia="宋体"/>
          <w:b/>
          <w:color w:val="000000" w:themeColor="text1"/>
          <w:sz w:val="36"/>
          <w:szCs w:val="36"/>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7</w:t>
      </w:r>
    </w:p>
    <w:p>
      <w:pPr>
        <w:jc w:val="center"/>
        <w:rPr>
          <w:rFonts w:ascii="仿宋_GB2312" w:eastAsia="仿宋_GB2312"/>
          <w:b/>
          <w:color w:val="000000" w:themeColor="text1"/>
          <w:sz w:val="24"/>
          <w14:textFill>
            <w14:solidFill>
              <w14:schemeClr w14:val="tx1"/>
            </w14:solidFill>
          </w14:textFill>
        </w:rPr>
      </w:pPr>
    </w:p>
    <w:p>
      <w:pPr>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二次报价一览表</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2"/>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2"/>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hint="eastAsia" w:ascii="华文中宋" w:hAnsi="华文中宋" w:eastAsia="华文中宋" w:cs="华文中宋"/>
          <w:color w:val="000000" w:themeColor="text1"/>
          <w:sz w:val="24"/>
          <w:szCs w:val="28"/>
          <w14:textFill>
            <w14:solidFill>
              <w14:schemeClr w14:val="tx1"/>
            </w14:solidFill>
          </w14:textFill>
        </w:rPr>
      </w:pPr>
    </w:p>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注：1、此表无须装订在磋商文件内，由</w:t>
      </w:r>
      <w:r>
        <w:rPr>
          <w:rFonts w:hint="eastAsia" w:ascii="华文中宋" w:hAnsi="华文中宋" w:eastAsia="华文中宋" w:cs="华文中宋"/>
          <w:color w:val="000000" w:themeColor="text1"/>
          <w:sz w:val="24"/>
          <w:szCs w:val="28"/>
          <w:lang w:eastAsia="zh-CN"/>
          <w14:textFill>
            <w14:solidFill>
              <w14:schemeClr w14:val="tx1"/>
            </w14:solidFill>
          </w14:textFill>
        </w:rPr>
        <w:t>供货商</w:t>
      </w:r>
      <w:r>
        <w:rPr>
          <w:rFonts w:hint="eastAsia" w:ascii="华文中宋" w:hAnsi="华文中宋" w:eastAsia="华文中宋" w:cs="华文中宋"/>
          <w:color w:val="000000" w:themeColor="text1"/>
          <w:sz w:val="24"/>
          <w:szCs w:val="28"/>
          <w14:textFill>
            <w14:solidFill>
              <w14:schemeClr w14:val="tx1"/>
            </w14:solidFill>
          </w14:textFill>
        </w:rPr>
        <w:t>自行打印后，待磋商结束后填写。</w:t>
      </w:r>
    </w:p>
    <w:p>
      <w:pPr>
        <w:adjustRightInd w:val="0"/>
        <w:snapToGrid w:val="0"/>
        <w:spacing w:line="360" w:lineRule="auto"/>
        <w:ind w:firstLine="480" w:firstLineChars="200"/>
        <w:rPr>
          <w:rFonts w:hint="eastAsia" w:asciiTheme="minorEastAsia" w:hAnsiTheme="minorEastAsia" w:eastAsiaTheme="minorEastAsia" w:cstheme="minorEastAsia"/>
          <w:b/>
          <w:bCs/>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bookmarkEnd w:id="77"/>
      <w:bookmarkEnd w:id="78"/>
      <w:bookmarkEnd w:id="79"/>
      <w:bookmarkEnd w:id="80"/>
      <w:bookmarkEnd w:id="81"/>
      <w:bookmarkEnd w:id="82"/>
      <w:bookmarkEnd w:id="83"/>
      <w:bookmarkStart w:id="141" w:name="_Toc496805439"/>
      <w:bookmarkStart w:id="142" w:name="_Toc86124091"/>
      <w:r>
        <w:rPr>
          <w:rFonts w:hint="eastAsia" w:asciiTheme="minorEastAsia" w:hAnsiTheme="minorEastAsia" w:eastAsiaTheme="minorEastAsia" w:cstheme="minorEastAsia"/>
          <w:b/>
          <w:bCs/>
          <w:color w:val="000000" w:themeColor="text1"/>
          <w:sz w:val="40"/>
          <w:szCs w:val="40"/>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sz w:val="44"/>
          <w:szCs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14:textFill>
            <w14:solidFill>
              <w14:schemeClr w14:val="tx1"/>
            </w14:solidFill>
          </w14:textFill>
        </w:rPr>
        <w:t xml:space="preserve">第五章  </w:t>
      </w:r>
      <w:bookmarkEnd w:id="141"/>
      <w:bookmarkEnd w:id="142"/>
      <w:r>
        <w:rPr>
          <w:rFonts w:hint="eastAsia" w:asciiTheme="minorEastAsia" w:hAnsiTheme="minorEastAsia" w:eastAsiaTheme="minorEastAsia" w:cstheme="minorEastAsia"/>
          <w:b/>
          <w:bCs/>
          <w:color w:val="000000" w:themeColor="text1"/>
          <w:sz w:val="40"/>
          <w:szCs w:val="40"/>
          <w:lang w:eastAsia="zh-CN"/>
          <w14:textFill>
            <w14:solidFill>
              <w14:schemeClr w14:val="tx1"/>
            </w14:solidFill>
          </w14:textFill>
        </w:rPr>
        <w:t>采购需求</w:t>
      </w:r>
    </w:p>
    <w:p>
      <w:pPr>
        <w:widowControl/>
        <w:jc w:val="left"/>
        <w:rPr>
          <w:rFonts w:asciiTheme="minorEastAsia" w:hAnsiTheme="minorEastAsia" w:eastAsiaTheme="minorEastAsia" w:cstheme="minorEastAsia"/>
          <w:b/>
          <w:color w:val="000000" w:themeColor="text1"/>
          <w:sz w:val="24"/>
          <w14:textFill>
            <w14:solidFill>
              <w14:schemeClr w14:val="tx1"/>
            </w14:solidFill>
          </w14:textFill>
        </w:rPr>
      </w:pPr>
    </w:p>
    <w:p>
      <w:pPr>
        <w:numPr>
          <w:ilvl w:val="0"/>
          <w:numId w:val="6"/>
        </w:numPr>
        <w:spacing w:line="360" w:lineRule="auto"/>
        <w:ind w:firstLine="480" w:firstLineChars="200"/>
        <w:jc w:val="left"/>
        <w:rPr>
          <w:rFonts w:hint="eastAsia" w:ascii="宋体" w:hAnsi="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项目</w:t>
      </w:r>
      <w:r>
        <w:rPr>
          <w:rFonts w:hint="eastAsia" w:ascii="宋体" w:hAnsi="宋体"/>
          <w:snapToGrid w:val="0"/>
          <w:color w:val="000000" w:themeColor="text1"/>
          <w:kern w:val="21"/>
          <w:sz w:val="24"/>
          <w:lang w:eastAsia="zh-CN"/>
          <w14:textFill>
            <w14:solidFill>
              <w14:schemeClr w14:val="tx1"/>
            </w14:solidFill>
          </w14:textFill>
        </w:rPr>
        <w:t>概况</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numPr>
          <w:ilvl w:val="0"/>
          <w:numId w:val="0"/>
        </w:numPr>
        <w:spacing w:line="360" w:lineRule="auto"/>
        <w:ind w:firstLine="480" w:firstLineChars="200"/>
        <w:jc w:val="left"/>
        <w:rPr>
          <w:rFonts w:hint="eastAsia"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2.供货内容：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A</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水饮</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水，饮料（果汁、茶饮、碳酸饮料、植物蛋白、功能性饮料等）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300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B</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休闲食品</w:t>
            </w:r>
            <w:r>
              <w:rPr>
                <w:rFonts w:hint="eastAsia" w:asciiTheme="minorEastAsia" w:hAnsiTheme="minorEastAsia" w:eastAsiaTheme="minorEastAsia"/>
                <w:color w:val="000000" w:themeColor="text1"/>
                <w:sz w:val="24"/>
                <w:szCs w:val="24"/>
                <w:lang w:eastAsia="zh-CN"/>
                <w14:textFill>
                  <w14:solidFill>
                    <w14:schemeClr w14:val="tx1"/>
                  </w14:solidFill>
                </w14:textFill>
              </w:rPr>
              <w:t>及冲饮</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膨化食品、坚果、凉果、果冻、袋装小零食、包装糖果、咖啡、茶叶、麦片等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D</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奶制品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常温牛奶及其制品</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E</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饼干糕点及</w:t>
            </w:r>
            <w:r>
              <w:rPr>
                <w:rFonts w:hint="eastAsia" w:asciiTheme="minorEastAsia" w:hAnsiTheme="minorEastAsia" w:eastAsiaTheme="minorEastAsia"/>
                <w:color w:val="000000" w:themeColor="text1"/>
                <w:sz w:val="24"/>
                <w:szCs w:val="24"/>
                <w14:textFill>
                  <w14:solidFill>
                    <w14:schemeClr w14:val="tx1"/>
                  </w14:solidFill>
                </w14:textFill>
              </w:rPr>
              <w:t>方便食品类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各类包装饼干、糕点、</w:t>
            </w:r>
            <w:r>
              <w:rPr>
                <w:rFonts w:hint="eastAsia" w:asciiTheme="minorEastAsia" w:hAnsiTheme="minorEastAsia" w:eastAsiaTheme="minorEastAsia"/>
                <w:color w:val="000000" w:themeColor="text1"/>
                <w:sz w:val="24"/>
                <w:szCs w:val="24"/>
                <w:lang w:eastAsia="zh-CN"/>
                <w14:textFill>
                  <w14:solidFill>
                    <w14:schemeClr w14:val="tx1"/>
                  </w14:solidFill>
                </w14:textFill>
              </w:rPr>
              <w:t>方便面、火腿肠、水果罐头、八宝粥</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等产品</w:t>
            </w:r>
          </w:p>
        </w:tc>
        <w:tc>
          <w:tcPr>
            <w:tcW w:w="762"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w:t>
            </w:r>
            <w:r>
              <w:rPr>
                <w:rFonts w:asciiTheme="minorEastAsia" w:hAnsiTheme="minorEastAsia" w:eastAsiaTheme="minorEastAsia"/>
                <w:color w:val="000000" w:themeColor="text1"/>
                <w:sz w:val="24"/>
                <w:szCs w:val="24"/>
                <w:lang w:eastAsia="zh-CN"/>
                <w14:textFill>
                  <w14:solidFill>
                    <w14:schemeClr w14:val="tx1"/>
                  </w14:solidFill>
                </w14:textFill>
              </w:rPr>
              <w:t>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F</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冷藏冷冻类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低温奶制品、汤圆饺子、烤制肠仔、雪糕等冷藏冷冻类食品</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G</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短保面包糕点类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加工短保面包蛋糕、三明治等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H</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个人洗护及日化用品类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洗发沐浴潞露、液、牙膏牙刷、皂类、洗面奶、护肤品、洗衣粉、洗衣液、洗洁精、各类清洁剂</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100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bidi="ar"/>
                <w14:textFill>
                  <w14:solidFill>
                    <w14:schemeClr w14:val="tx1"/>
                  </w14:solidFill>
                </w14:textFill>
              </w:rPr>
              <w:t>I</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纸品及卫生巾</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卷纸、抽纸、手帕纸、卫生巾等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150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rPr>
          <w:rFonts w:hint="eastAsia"/>
          <w:lang w:val="en-US" w:eastAsia="zh-CN"/>
        </w:rPr>
      </w:pP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3.特别说明</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（1）招标人超市销售商品包括但不限于以上明细内容，供货商可根据自身实力和高校超市销售需求提供商品。但目前生鲜类、酒类、散称食品类、服饰(鞋）类、五金配件类、刀具类除外。</w:t>
      </w:r>
    </w:p>
    <w:p>
      <w:pPr>
        <w:pStyle w:val="2"/>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（2）若备选供应商或其他标段供应商在后期供货环节中同样规格的正品进货价格低于主要供货商的，采购人有权采用其他供应商进行供货。</w:t>
      </w: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4.其他要求</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食品类新品试销期为1个月（节假日顺延），非食品类新品试销期为3个月（节假日顺延）。试销期内，商品销量未达到进货量50%的，将做清场处理；试销期过后，商品销量下滑，月销量未达到月进货量50%的，将按滞销品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未经允许进场的商品，供货商私自贴招标人超市系统售卖条码送货到店销售的，招标人有权解除与该供货商的供货合同。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供货商更改商品生产日期的，将该供货商做清场处理。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售后维护不到位，退换货不及时，商品出现质量问题的，招标人有权解除与该供货商的供货合同。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未按合同要求履行供货商职责的，招标人有权解除与该供货商的供货合同。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供货商被解除供货合同后，根据商品信息，招标人从入围候选人中邀请第四入围候选人或重新选择新供货商。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若供货商主动退出，需提前15天向招标人告知并出具退场函，根据商品信息，招标人从入围候选人中选择其他入围候选人或重新选择新供货商。</w:t>
      </w:r>
    </w:p>
    <w:p>
      <w:pPr>
        <w:spacing w:line="360" w:lineRule="auto"/>
        <w:ind w:firstLine="240" w:firstLineChars="1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（9）供货商送货需送到采购人指定地点，并配合采购人入库、上架以及条码标识上架等。 </w:t>
      </w:r>
    </w:p>
    <w:p>
      <w:pPr>
        <w:pStyle w:val="3"/>
        <w:spacing w:line="360" w:lineRule="auto"/>
        <w:ind w:firstLine="481"/>
        <w:rPr>
          <w:rFonts w:hint="eastAsia" w:ascii="Times New Roman" w:hAnsi="宋体" w:eastAsia="宋体" w:cs="Times New Roman"/>
          <w:b w:val="0"/>
          <w:bCs w:val="0"/>
          <w:color w:val="auto"/>
          <w:kern w:val="2"/>
          <w:sz w:val="24"/>
          <w:szCs w:val="24"/>
          <w:lang w:val="en-US" w:eastAsia="zh-CN" w:bidi="ar-SA"/>
        </w:rPr>
      </w:pPr>
      <w:r>
        <w:rPr>
          <w:rFonts w:hint="eastAsia" w:ascii="Times New Roman" w:hAnsi="宋体" w:eastAsia="宋体" w:cs="Times New Roman"/>
          <w:b w:val="0"/>
          <w:bCs w:val="0"/>
          <w:color w:val="auto"/>
          <w:kern w:val="2"/>
          <w:sz w:val="24"/>
          <w:szCs w:val="24"/>
          <w:lang w:val="en-US" w:eastAsia="zh-CN" w:bidi="ar-SA"/>
        </w:rPr>
        <w:t>6.其他要求：</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（1）在合作期间学校主管部门多次接到有效投诉的；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（2）在合作期间接到学校业务管理部门的行政命令要求的；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（3）不服从学校及公司管理要求并多次整改不到位的；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（4）由于供货商原因造成食品安全事故的；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（5）由于供货商原因造成较大人身、经济、安全、意外等事故的；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（6）供应产品出现较大质量问题的；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发生不可抗力或其他违反政策法规的情形；</w:t>
      </w: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143" w:name="_Toc496805400"/>
      <w:bookmarkStart w:id="144" w:name="_Toc86124092"/>
      <w:bookmarkStart w:id="145" w:name="_Toc496805440"/>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 xml:space="preserve">第六章  </w:t>
      </w:r>
      <w:bookmarkEnd w:id="143"/>
      <w:bookmarkEnd w:id="144"/>
      <w:bookmarkEnd w:id="145"/>
      <w:r>
        <w:rPr>
          <w:rFonts w:hint="eastAsia" w:asciiTheme="minorEastAsia" w:hAnsiTheme="minorEastAsia" w:eastAsiaTheme="minorEastAsia" w:cstheme="minorEastAsia"/>
          <w:color w:val="000000" w:themeColor="text1"/>
          <w:sz w:val="40"/>
          <w:szCs w:val="40"/>
          <w14:textFill>
            <w14:solidFill>
              <w14:schemeClr w14:val="tx1"/>
            </w14:solidFill>
          </w14:textFill>
        </w:rPr>
        <w:t>评审方法</w:t>
      </w:r>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146" w:name="_Toc481316972"/>
      <w:bookmarkStart w:id="147" w:name="_Toc496805401"/>
      <w:bookmarkStart w:id="148" w:name="_Toc496805441"/>
      <w:bookmarkStart w:id="149" w:name="_Toc191374457"/>
      <w:bookmarkStart w:id="150" w:name="_Toc492340365"/>
      <w:bookmarkStart w:id="151" w:name="_Toc86124093"/>
      <w:r>
        <w:rPr>
          <w:rFonts w:hint="eastAsia" w:asciiTheme="minorEastAsia" w:hAnsiTheme="minorEastAsia" w:eastAsiaTheme="minorEastAsia" w:cstheme="minorEastAsia"/>
          <w:color w:val="000000" w:themeColor="text1"/>
          <w:sz w:val="36"/>
          <w:szCs w:val="36"/>
          <w14:textFill>
            <w14:solidFill>
              <w14:schemeClr w14:val="tx1"/>
            </w14:solidFill>
          </w14:textFill>
        </w:rPr>
        <w:t>评审方法前附表</w:t>
      </w:r>
      <w:bookmarkEnd w:id="146"/>
      <w:bookmarkEnd w:id="147"/>
      <w:bookmarkEnd w:id="148"/>
      <w:bookmarkEnd w:id="149"/>
      <w:bookmarkEnd w:id="150"/>
      <w:bookmarkEnd w:id="151"/>
    </w:p>
    <w:tbl>
      <w:tblPr>
        <w:tblStyle w:val="43"/>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0"/>
        <w:gridCol w:w="165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74" w:type="dxa"/>
            <w:gridSpan w:val="2"/>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条款号</w:t>
            </w:r>
          </w:p>
        </w:tc>
        <w:tc>
          <w:tcPr>
            <w:tcW w:w="1656"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评审内容</w:t>
            </w:r>
          </w:p>
        </w:tc>
        <w:tc>
          <w:tcPr>
            <w:tcW w:w="6968"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p>
        </w:tc>
        <w:tc>
          <w:tcPr>
            <w:tcW w:w="850"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实质性评审标准</w:t>
            </w: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资格条件</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磋商有效期</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须知”第14项规定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证件核验</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须知”第22项规定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磋商申请函</w:t>
            </w:r>
          </w:p>
        </w:tc>
        <w:tc>
          <w:tcPr>
            <w:tcW w:w="6968" w:type="dxa"/>
            <w:vAlign w:val="center"/>
          </w:tcPr>
          <w:p>
            <w:pPr>
              <w:spacing w:line="320" w:lineRule="exact"/>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符合第四章《响应文件格式》中规定的格式及内容，有法定代表人或其委托代理人签字或盖章，并加盖公章；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法定代表人身份证明书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符合第四章《响应文件格式》中规定的格式及内容，并加盖公章</w:t>
            </w:r>
            <w:r>
              <w:rPr>
                <w:rFonts w:hAnsi="宋体"/>
                <w:color w:val="000000" w:themeColor="text1"/>
                <w:sz w:val="24"/>
                <w14:textFill>
                  <w14:solidFill>
                    <w14:schemeClr w14:val="tx1"/>
                  </w14:solidFill>
                </w14:textFill>
              </w:rPr>
              <w:t>；响应文件正本中法定代表人身份证明书为原件。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法定代表人授权委托书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w:t>
            </w:r>
            <w:r>
              <w:rPr>
                <w:rFonts w:hAnsi="宋体"/>
                <w:color w:val="000000" w:themeColor="text1"/>
                <w:sz w:val="24"/>
                <w14:textFill>
                  <w14:solidFill>
                    <w14:schemeClr w14:val="tx1"/>
                  </w14:solidFill>
                </w14:textFill>
              </w:rPr>
              <w:t>有法定代表人</w:t>
            </w:r>
            <w:r>
              <w:rPr>
                <w:rFonts w:hint="eastAsia" w:hAnsi="宋体"/>
                <w:color w:val="000000" w:themeColor="text1"/>
                <w:sz w:val="24"/>
                <w14:textFill>
                  <w14:solidFill>
                    <w14:schemeClr w14:val="tx1"/>
                  </w14:solidFill>
                </w14:textFill>
              </w:rPr>
              <w:t>及</w:t>
            </w:r>
            <w:r>
              <w:rPr>
                <w:rFonts w:hAnsi="宋体"/>
                <w:color w:val="000000" w:themeColor="text1"/>
                <w:sz w:val="24"/>
                <w14:textFill>
                  <w14:solidFill>
                    <w14:schemeClr w14:val="tx1"/>
                  </w14:solidFill>
                </w14:textFill>
              </w:rPr>
              <w:t>委托代理人签字</w:t>
            </w:r>
            <w:r>
              <w:rPr>
                <w:rFonts w:hint="eastAsia" w:hAnsi="宋体"/>
                <w:color w:val="000000" w:themeColor="text1"/>
                <w:sz w:val="24"/>
                <w14:textFill>
                  <w14:solidFill>
                    <w14:schemeClr w14:val="tx1"/>
                  </w14:solidFill>
                </w14:textFill>
              </w:rPr>
              <w:t>或盖章</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并加盖公章</w:t>
            </w:r>
            <w:r>
              <w:rPr>
                <w:rFonts w:hAnsi="宋体"/>
                <w:color w:val="000000" w:themeColor="text1"/>
                <w:sz w:val="24"/>
                <w14:textFill>
                  <w14:solidFill>
                    <w14:schemeClr w14:val="tx1"/>
                  </w14:solidFill>
                </w14:textFill>
              </w:rPr>
              <w:t>；响应文件正本中法定代表人授权委托书为原件。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响应文件的技术应答</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技术应答内容未出现完全或者绝大部分复制磋商文件采购需求内容的情况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其它实质性条件</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实质性响应磋商文件中标注★条款内容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24" w:type="dxa"/>
            <w:vMerge w:val="restart"/>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2.2</w:t>
            </w:r>
          </w:p>
        </w:tc>
        <w:tc>
          <w:tcPr>
            <w:tcW w:w="850" w:type="dxa"/>
            <w:vMerge w:val="restart"/>
            <w:vAlign w:val="center"/>
          </w:tcPr>
          <w:p>
            <w:pP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详细评审标准</w:t>
            </w: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评审得分计算公式</w:t>
            </w:r>
          </w:p>
        </w:tc>
        <w:tc>
          <w:tcPr>
            <w:tcW w:w="6968" w:type="dxa"/>
            <w:vAlign w:val="center"/>
          </w:tcPr>
          <w:p>
            <w:pPr>
              <w:snapToGrid w:val="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评审得分满分100分，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w:t>
            </w:r>
            <w:r>
              <w:rPr>
                <w:rFonts w:hAnsi="宋体"/>
                <w:color w:val="000000" w:themeColor="text1"/>
                <w:sz w:val="24"/>
                <w14:textFill>
                  <w14:solidFill>
                    <w14:schemeClr w14:val="tx1"/>
                  </w14:solidFill>
                </w14:textFill>
              </w:rPr>
              <w:t>＝F1＋F2</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其中：F1、F2分别为报价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w:t>
            </w:r>
            <w:r>
              <w:rPr>
                <w:rFonts w:hAnsi="宋体"/>
                <w:color w:val="000000" w:themeColor="text1"/>
                <w:sz w:val="24"/>
                <w14:textFill>
                  <w14:solidFill>
                    <w14:schemeClr w14:val="tx1"/>
                  </w14:solidFill>
                </w14:textFill>
              </w:rPr>
              <w:t>部分</w:t>
            </w:r>
            <w:r>
              <w:rPr>
                <w:rFonts w:hint="eastAsia" w:hAnsi="宋体"/>
                <w:color w:val="000000" w:themeColor="text1"/>
                <w:sz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评审因素权重</w:t>
            </w:r>
          </w:p>
        </w:tc>
        <w:tc>
          <w:tcPr>
            <w:tcW w:w="6968" w:type="dxa"/>
            <w:vAlign w:val="center"/>
          </w:tcPr>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F1</w:t>
            </w:r>
            <w:r>
              <w:rPr>
                <w:rFonts w:hint="eastAsia" w:hAnsi="宋体"/>
                <w:color w:val="000000" w:themeColor="text1"/>
                <w:sz w:val="24"/>
                <w14:textFill>
                  <w14:solidFill>
                    <w14:schemeClr w14:val="tx1"/>
                  </w14:solidFill>
                </w14:textFill>
              </w:rPr>
              <w:t>满分</w:t>
            </w:r>
            <w:r>
              <w:rPr>
                <w:rFonts w:hint="eastAsia" w:hAnsi="宋体"/>
                <w:color w:val="000000" w:themeColor="text1"/>
                <w:sz w:val="24"/>
                <w:lang w:val="en-US" w:eastAsia="zh-CN"/>
                <w14:textFill>
                  <w14:solidFill>
                    <w14:schemeClr w14:val="tx1"/>
                  </w14:solidFill>
                </w14:textFill>
              </w:rPr>
              <w:t>40</w:t>
            </w:r>
            <w:r>
              <w:rPr>
                <w:rFonts w:hAnsi="宋体"/>
                <w:color w:val="000000" w:themeColor="text1"/>
                <w:sz w:val="24"/>
                <w14:textFill>
                  <w14:solidFill>
                    <w14:schemeClr w14:val="tx1"/>
                  </w14:solidFill>
                </w14:textFill>
              </w:rPr>
              <w:t>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w:t>
            </w:r>
            <w:r>
              <w:rPr>
                <w:rFonts w:hint="eastAsia" w:hAnsi="宋体"/>
                <w:color w:val="000000" w:themeColor="text1"/>
                <w:sz w:val="24"/>
                <w14:textFill>
                  <w14:solidFill>
                    <w14:schemeClr w14:val="tx1"/>
                  </w14:solidFill>
                </w14:textFill>
              </w:rPr>
              <w:t>2满分</w:t>
            </w:r>
            <w:r>
              <w:rPr>
                <w:rFonts w:hint="eastAsia" w:hAnsi="宋体"/>
                <w:color w:val="000000" w:themeColor="text1"/>
                <w:sz w:val="24"/>
                <w:lang w:val="en-US" w:eastAsia="zh-CN"/>
                <w14:textFill>
                  <w14:solidFill>
                    <w14:schemeClr w14:val="tx1"/>
                  </w14:solidFill>
                </w14:textFill>
              </w:rPr>
              <w:t>60</w:t>
            </w:r>
            <w:r>
              <w:rPr>
                <w:rFonts w:hAnsi="宋体"/>
                <w:color w:val="000000" w:themeColor="text1"/>
                <w:sz w:val="24"/>
                <w14:textFill>
                  <w14:solidFill>
                    <w14:schemeClr w14:val="tx1"/>
                  </w14:solidFill>
                </w14:textFill>
              </w:rPr>
              <w:t>分。</w:t>
            </w:r>
          </w:p>
          <w:p>
            <w:pPr>
              <w:snapToGrid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3）报价评分F1（满分</w:t>
            </w:r>
            <w:r>
              <w:rPr>
                <w:rFonts w:hint="eastAsia" w:hAnsi="宋体" w:cs="Times New Roman"/>
                <w:color w:val="000000" w:themeColor="text1"/>
                <w:sz w:val="24"/>
                <w:lang w:val="en-US" w:eastAsia="zh-CN"/>
                <w14:textFill>
                  <w14:solidFill>
                    <w14:schemeClr w14:val="tx1"/>
                  </w14:solidFill>
                </w14:textFill>
              </w:rPr>
              <w:t>40</w:t>
            </w:r>
            <w:r>
              <w:rPr>
                <w:rFonts w:hint="eastAsia" w:ascii="Times New Roman" w:hAnsi="宋体" w:cs="Times New Roman"/>
                <w:color w:val="000000" w:themeColor="text1"/>
                <w:sz w:val="24"/>
                <w14:textFill>
                  <w14:solidFill>
                    <w14:schemeClr w14:val="tx1"/>
                  </w14:solidFill>
                </w14:textFill>
              </w:rPr>
              <w:t>分）</w:t>
            </w:r>
          </w:p>
        </w:tc>
        <w:tc>
          <w:tcPr>
            <w:tcW w:w="6968"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报价评分采用</w:t>
            </w:r>
            <w:r>
              <w:rPr>
                <w:rFonts w:hint="eastAsia" w:hAnsi="宋体" w:cs="Times New Roman"/>
                <w:color w:val="000000" w:themeColor="text1"/>
                <w:sz w:val="24"/>
                <w:lang w:val="en-US" w:eastAsia="zh-CN"/>
                <w14:textFill>
                  <w14:solidFill>
                    <w14:schemeClr w14:val="tx1"/>
                  </w14:solidFill>
                </w14:textFill>
              </w:rPr>
              <w:t>优惠率最高法进行</w:t>
            </w:r>
            <w:r>
              <w:rPr>
                <w:rFonts w:hint="eastAsia" w:ascii="Times New Roman" w:hAnsi="宋体" w:cs="Times New Roman"/>
                <w:color w:val="000000" w:themeColor="text1"/>
                <w:sz w:val="24"/>
                <w14:textFill>
                  <w14:solidFill>
                    <w14:schemeClr w14:val="tx1"/>
                  </w14:solidFill>
                </w14:textFill>
              </w:rPr>
              <w:t>计算，即满足磋商文件要求且最后</w:t>
            </w:r>
            <w:r>
              <w:rPr>
                <w:rFonts w:hint="eastAsia" w:hAnsi="宋体" w:cs="Times New Roman"/>
                <w:color w:val="000000" w:themeColor="text1"/>
                <w:sz w:val="24"/>
                <w:lang w:val="en-US" w:eastAsia="zh-CN"/>
                <w14:textFill>
                  <w14:solidFill>
                    <w14:schemeClr w14:val="tx1"/>
                  </w14:solidFill>
                </w14:textFill>
              </w:rPr>
              <w:t>优惠率最高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的价格为磋商基准价，其报价分为满分。其他</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的报价分统一按照下列公式计算：</w:t>
            </w:r>
          </w:p>
          <w:p>
            <w:pPr>
              <w:pStyle w:val="3"/>
              <w:rPr>
                <w:rFonts w:hint="default" w:eastAsia="仿宋_GB2312"/>
                <w:lang w:val="en-US" w:eastAsia="zh-CN"/>
              </w:rPr>
            </w:pPr>
            <w:r>
              <w:rPr>
                <w:rFonts w:hint="eastAsia" w:ascii="Times New Roman" w:hAnsi="宋体" w:cs="Times New Roman"/>
                <w:color w:val="000000" w:themeColor="text1"/>
                <w:sz w:val="24"/>
                <w:lang w:eastAsia="zh-CN"/>
                <w14:textFill>
                  <w14:solidFill>
                    <w14:schemeClr w14:val="tx1"/>
                  </w14:solidFill>
                </w14:textFill>
              </w:rPr>
              <w:t>报价得分（</w:t>
            </w:r>
            <w:r>
              <w:rPr>
                <w:rFonts w:hint="eastAsia" w:ascii="Times New Roman" w:hAnsi="宋体" w:cs="Times New Roman"/>
                <w:color w:val="000000" w:themeColor="text1"/>
                <w:sz w:val="24"/>
                <w:lang w:val="en-US" w:eastAsia="zh-CN"/>
                <w14:textFill>
                  <w14:solidFill>
                    <w14:schemeClr w14:val="tx1"/>
                  </w14:solidFill>
                </w14:textFill>
              </w:rPr>
              <w:t>40分</w:t>
            </w:r>
            <w:r>
              <w:rPr>
                <w:rFonts w:hint="eastAsia" w:ascii="Times New Roman" w:hAnsi="宋体" w:cs="Times New Roman"/>
                <w:color w:val="000000" w:themeColor="text1"/>
                <w:sz w:val="24"/>
                <w:lang w:eastAsia="zh-CN"/>
                <w14:textFill>
                  <w14:solidFill>
                    <w14:schemeClr w14:val="tx1"/>
                  </w14:solidFill>
                </w14:textFill>
              </w:rPr>
              <w:t>）</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磋商报价得分=（最后磋商</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报价/磋商基准价）×</w:t>
            </w:r>
            <w:r>
              <w:rPr>
                <w:rFonts w:hint="eastAsia" w:hAnsi="宋体" w:cs="Times New Roman"/>
                <w:color w:val="000000" w:themeColor="text1"/>
                <w:sz w:val="24"/>
                <w:lang w:val="en-US" w:eastAsia="zh-CN"/>
                <w14:textFill>
                  <w14:solidFill>
                    <w14:schemeClr w14:val="tx1"/>
                  </w14:solidFill>
                </w14:textFill>
              </w:rPr>
              <w:t>（40）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即：F1=[（B1，B2，…，Bn）/C]×</w:t>
            </w:r>
            <w:r>
              <w:rPr>
                <w:rFonts w:hint="eastAsia" w:hAnsi="宋体" w:cs="Times New Roman"/>
                <w:color w:val="000000" w:themeColor="text1"/>
                <w:sz w:val="24"/>
                <w:lang w:val="en-US" w:eastAsia="zh-CN"/>
                <w14:textFill>
                  <w14:solidFill>
                    <w14:schemeClr w14:val="tx1"/>
                  </w14:solidFill>
                </w14:textFill>
              </w:rPr>
              <w:t>（40）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2）C为磋商基准价，即满足磋商文件要求且</w:t>
            </w:r>
            <w:r>
              <w:rPr>
                <w:rFonts w:hint="eastAsia" w:hAnsi="宋体" w:cs="Times New Roman"/>
                <w:color w:val="000000" w:themeColor="text1"/>
                <w:sz w:val="24"/>
                <w:lang w:val="en-US" w:eastAsia="zh-CN"/>
                <w14:textFill>
                  <w14:solidFill>
                    <w14:schemeClr w14:val="tx1"/>
                  </w14:solidFill>
                </w14:textFill>
              </w:rPr>
              <w:t>下浮率最高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w:t>
            </w:r>
            <w:bookmarkStart w:id="152" w:name="_GoBack"/>
            <w:bookmarkEnd w:id="152"/>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3）B1，B2，…，Bn为第n个经实质性审查合格的最后</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restar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14:textFill>
                  <w14:solidFill>
                    <w14:schemeClr w14:val="tx1"/>
                  </w14:solidFill>
                </w14:textFill>
              </w:rPr>
              <w:t>F2（满分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r>
              <w:rPr>
                <w:rFonts w:hint="eastAsia"/>
                <w:b/>
                <w:color w:val="000000" w:themeColor="text1"/>
                <w:sz w:val="24"/>
                <w:lang w:eastAsia="zh-CN"/>
                <w14:textFill>
                  <w14:solidFill>
                    <w14:schemeClr w14:val="tx1"/>
                  </w14:solidFill>
                </w14:textFill>
              </w:rPr>
              <w:t>供货服务方案</w:t>
            </w:r>
            <w:r>
              <w:rPr>
                <w:rFonts w:hint="eastAsia" w:asciiTheme="minorEastAsia" w:hAnsiTheme="minorEastAsia" w:eastAsiaTheme="minorEastAsia" w:cstheme="minorEastAsia"/>
                <w:b/>
                <w:bCs/>
                <w:color w:val="000000" w:themeColor="text1"/>
                <w:sz w:val="24"/>
                <w14:textFill>
                  <w14:solidFill>
                    <w14:schemeClr w14:val="tx1"/>
                  </w14:solidFill>
                </w14:textFill>
              </w:rPr>
              <w:t>（满分</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（1）供货及配送计划方案完整、科学、合理、配送时间完全满足招标人要求，并针对供货及配送计划、配送时间、出成率等有具体有效的保障措施，服务承诺完善的，得</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（2）供货及配送计划方案合理、可行，配送时间基本满足招标人要求，对供货及配送计划、配送时间、出成率等有保障措施，服务承诺较为完善的，得</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rFonts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bCs/>
                <w:color w:val="000000" w:themeColor="text1"/>
                <w:sz w:val="24"/>
                <w:lang w:eastAsia="zh-CN"/>
                <w14:textFill>
                  <w14:solidFill>
                    <w14:schemeClr w14:val="tx1"/>
                  </w14:solidFill>
                </w14:textFill>
              </w:rPr>
              <w:t>（3）供货及配送计划方案合理性、可行性较差，配送时间难以满足招标人需求，对供货及配送计划、配送时间、出成率无保障措施，服务承诺不完善的，得</w:t>
            </w:r>
            <w:r>
              <w:rPr>
                <w:rFonts w:hint="eastAsia"/>
                <w:bCs/>
                <w:color w:val="000000" w:themeColor="text1"/>
                <w:sz w:val="24"/>
                <w:lang w:val="en-US" w:eastAsia="zh-CN"/>
                <w14:textFill>
                  <w14:solidFill>
                    <w14:schemeClr w14:val="tx1"/>
                  </w14:solidFill>
                </w14:textFill>
              </w:rPr>
              <w:t>0</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rPr>
            </w:pPr>
            <w:r>
              <w:rPr>
                <w:rFonts w:hint="eastAsia"/>
                <w:b/>
                <w:color w:val="000000" w:themeColor="text1"/>
                <w:sz w:val="24"/>
                <w:lang w:eastAsia="zh-CN"/>
                <w14:textFill>
                  <w14:solidFill>
                    <w14:schemeClr w14:val="tx1"/>
                  </w14:solidFill>
                </w14:textFill>
              </w:rPr>
              <w:t>2）质量、安全承诺及保证措施（满分</w:t>
            </w:r>
            <w:r>
              <w:rPr>
                <w:b/>
                <w:color w:val="000000" w:themeColor="text1"/>
                <w:sz w:val="24"/>
                <w:lang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1）质量承诺、安全承诺满足招标要求，保证措施阐述详细，违约责任补救措施明确、具体的，得</w:t>
            </w:r>
            <w:r>
              <w:rPr>
                <w:rFonts w:hint="eastAsia"/>
                <w:bCs/>
                <w:color w:val="000000" w:themeColor="text1"/>
                <w:sz w:val="24"/>
                <w:lang w:eastAsia="zh-CN"/>
                <w14:textFill>
                  <w14:solidFill>
                    <w14:schemeClr w14:val="tx1"/>
                  </w14:solidFill>
                </w14:textFill>
              </w:rPr>
              <w:t>7-10</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2）质量承诺、安全承诺满足招标要求，保证措施阐述较详细，违约责任补救措施较明确、具体的，得</w:t>
            </w:r>
            <w:r>
              <w:rPr>
                <w:rFonts w:hint="eastAsia"/>
                <w:bCs/>
                <w:color w:val="000000" w:themeColor="text1"/>
                <w:sz w:val="24"/>
                <w:lang w:eastAsia="zh-CN"/>
                <w14:textFill>
                  <w14:solidFill>
                    <w14:schemeClr w14:val="tx1"/>
                  </w14:solidFill>
                </w14:textFill>
              </w:rPr>
              <w:t>4-6</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rFonts w:hint="eastAsia" w:eastAsia="仿宋_GB2312"/>
                <w:lang w:val="en-US" w:eastAsia="zh-CN"/>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3）质量承诺、安全承诺满足招标要求，保证措施阐述简单，违约责任补救措施基本可行的，得</w:t>
            </w:r>
            <w:r>
              <w:rPr>
                <w:rFonts w:hint="eastAsia"/>
                <w:bCs/>
                <w:color w:val="000000" w:themeColor="text1"/>
                <w:sz w:val="24"/>
                <w:lang w:eastAsia="zh-CN"/>
                <w14:textFill>
                  <w14:solidFill>
                    <w14:schemeClr w14:val="tx1"/>
                  </w14:solidFill>
                </w14:textFill>
              </w:rPr>
              <w:t>0-3</w:t>
            </w:r>
            <w:r>
              <w:rPr>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应急处理措施(满分10分)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（1）根据投标人针对紧急要货、食品变质、食品冻坏以及提供的食品质量安全事故处理应急方案及补救措施科学、可行性强，能够有效解决实际问题的，得7-10分；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（2）根据投标人针对紧急要货、食品变质、食品冻坏以及提供的食品质量安全事故处理应急方案及补救措施科学、可行性一般，未能完全解决实际问题的，得4-6分；</w:t>
            </w:r>
          </w:p>
          <w:p>
            <w:pPr>
              <w:spacing w:line="360" w:lineRule="auto"/>
              <w:ind w:firstLine="480" w:firstLineChars="200"/>
              <w:rPr>
                <w:rFonts w:hint="default" w:ascii="仿宋_GB2312" w:hAnsi="Times New Roman" w:eastAsia="仿宋_GB2312" w:cs="Times New Roman"/>
                <w:b/>
                <w:bCs/>
                <w:color w:val="000000"/>
                <w:kern w:val="0"/>
                <w:sz w:val="28"/>
                <w:szCs w:val="20"/>
                <w:lang w:val="en-US" w:eastAsia="zh-CN" w:bidi="ar-SA"/>
              </w:rPr>
            </w:pPr>
            <w:r>
              <w:rPr>
                <w:rFonts w:hint="eastAsia"/>
                <w:color w:val="000000" w:themeColor="text1"/>
                <w:sz w:val="24"/>
                <w:szCs w:val="24"/>
                <w:lang w:eastAsia="zh-CN"/>
                <w14:textFill>
                  <w14:solidFill>
                    <w14:schemeClr w14:val="tx1"/>
                  </w14:solidFill>
                </w14:textFill>
              </w:rPr>
              <w:t>（3）根据投标人针对紧急要货、食品变质、食品冻坏以及提供的食品质量安全事故处理应急方案及补救措施科学、可行性差，无法解决实际问题的，得0-3分。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售后服务（满分10分）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（1）售后服务完善、切实可行，响应时间在2小时（含）以内，退换货时间在1天（含）以内，且针对响应时间、商品退换货等制定了强有力的违约责任承诺的，得7-10分；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（2）售后服务完善、切实可行，响应时间在2小时（不含）至5小时（含），退换货时间在1天（不含）至2天（含），且针对响应时间、商品退换货等制定了违约责任承诺的，得4-6分；</w:t>
            </w:r>
          </w:p>
          <w:p>
            <w:pPr>
              <w:spacing w:before="60" w:after="60"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（3）售后服务一般，响应时间在5小时（不含）以上，退换货时间在2天（不含）以上，针对响应时间、商品退换货等未制定违约责任承诺的，得0-3分。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硬件保障（满分</w:t>
            </w:r>
            <w:r>
              <w:rPr>
                <w:rFonts w:hint="eastAsia"/>
                <w:b/>
                <w:color w:val="000000" w:themeColor="text1"/>
                <w:sz w:val="24"/>
                <w:highlight w:val="none"/>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（1）拟投入提供的主要设施设备（如货架、冰箱、冰柜、配送车辆等）配置合理，满足配送服务需要，具备专车专人配送的，得</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（2）拟投入提供的主要设施设备（如货架、冰箱、冰柜、配送车辆等）配置一般，基本满足配送服务需要的，得</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（3）拟投入提供的主要设施设备（如货架、冰箱、冰柜、配送车辆等）配置不合理，不能满足配送服务需要的，得</w:t>
            </w:r>
            <w:r>
              <w:rPr>
                <w:rFonts w:hint="eastAsia"/>
                <w:bCs/>
                <w:color w:val="000000" w:themeColor="text1"/>
                <w:sz w:val="24"/>
                <w:highlight w:val="none"/>
                <w:lang w:val="en-US" w:eastAsia="zh-CN"/>
                <w14:textFill>
                  <w14:solidFill>
                    <w14:schemeClr w14:val="tx1"/>
                  </w14:solidFill>
                </w14:textFill>
              </w:rPr>
              <w:t>0</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注：投标人需提供以下资料方可计分</w:t>
            </w:r>
          </w:p>
          <w:p>
            <w:pPr>
              <w:spacing w:before="60" w:after="60" w:line="360" w:lineRule="auto"/>
              <w:ind w:firstLine="480" w:firstLineChars="200"/>
              <w:rPr>
                <w:rFonts w:hint="eastAsia"/>
                <w:lang w:eastAsia="zh-CN"/>
              </w:rPr>
            </w:pPr>
            <w:r>
              <w:rPr>
                <w:rFonts w:hint="eastAsia"/>
                <w:bCs/>
                <w:color w:val="000000" w:themeColor="text1"/>
                <w:sz w:val="24"/>
                <w:highlight w:val="none"/>
                <w:lang w:eastAsia="zh-CN"/>
                <w14:textFill>
                  <w14:solidFill>
                    <w14:schemeClr w14:val="tx1"/>
                  </w14:solidFill>
                </w14:textFill>
              </w:rPr>
              <w:t>拟用于保障配送服务车辆的行驶证扫描件（自有）或行驶证扫描件和车辆租赁合同扫描件（租赁）。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6）增值服务（5分）</w:t>
            </w:r>
          </w:p>
          <w:p>
            <w:pPr>
              <w:pStyle w:val="2"/>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（1）提供的增值服务完善、切实可行、有针对性的得4-5分；</w:t>
            </w:r>
          </w:p>
          <w:p>
            <w:pPr>
              <w:spacing w:before="60" w:after="60" w:line="360" w:lineRule="auto"/>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（2）提供的增值服务基本完善、具有一定可行性、有一定针对性的得2-3分；</w:t>
            </w:r>
          </w:p>
          <w:p>
            <w:pPr>
              <w:pStyle w:val="2"/>
              <w:rPr>
                <w:rFonts w:hint="default"/>
                <w:lang w:val="en-US" w:eastAsia="zh-CN"/>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（3）提供的增值服务不完善、可行性较差、针对性较差的得0-1分；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rFonts w:hint="eastAsia"/>
                <w:b/>
                <w:color w:val="000000" w:themeColor="text1"/>
                <w:sz w:val="24"/>
                <w:highlight w:val="none"/>
                <w:lang w:eastAsia="zh-CN"/>
                <w14:textFill>
                  <w14:solidFill>
                    <w14:schemeClr w14:val="tx1"/>
                  </w14:solidFill>
                </w14:textFill>
              </w:rPr>
              <w:t>）类似项目业绩(满分10分)</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2020年1月1日至今（以合同签订时间为准）具有类似业绩每个业绩加</w:t>
            </w:r>
            <w:r>
              <w:rPr>
                <w:rFonts w:hint="eastAsia"/>
                <w:color w:val="000000" w:themeColor="text1"/>
                <w:sz w:val="24"/>
                <w:szCs w:val="24"/>
                <w:highlight w:val="none"/>
                <w:lang w:val="en-US" w:eastAsia="zh-CN"/>
                <w14:textFill>
                  <w14:solidFill>
                    <w14:schemeClr w14:val="tx1"/>
                  </w14:solidFill>
                </w14:textFill>
              </w:rPr>
              <w:t>2分，加满为止。</w:t>
            </w:r>
          </w:p>
          <w:p>
            <w:pPr>
              <w:spacing w:before="60" w:after="60" w:line="360" w:lineRule="auto"/>
              <w:ind w:firstLine="480" w:firstLineChars="200"/>
              <w:rPr>
                <w:rFonts w:hint="eastAsia"/>
                <w:bCs/>
                <w:color w:val="000000" w:themeColor="text1"/>
                <w:sz w:val="24"/>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注：业绩证明材料为供应合同协议或中标（成交）通知书未按要求提供业绩证明材料的不予认可</w:t>
            </w:r>
          </w:p>
        </w:tc>
      </w:tr>
    </w:tbl>
    <w:p>
      <w:pPr>
        <w:pStyle w:val="150"/>
        <w:tabs>
          <w:tab w:val="left" w:pos="105"/>
          <w:tab w:val="left" w:pos="945"/>
          <w:tab w:val="left" w:pos="3360"/>
        </w:tabs>
        <w:adjustRightInd w:val="0"/>
        <w:snapToGrid w:val="0"/>
        <w:spacing w:line="500" w:lineRule="exact"/>
        <w:ind w:left="420"/>
        <w:rPr>
          <w:rFonts w:hint="default" w:hAnsi="宋体" w:eastAsia="宋体"/>
          <w:b/>
          <w:bCs/>
          <w:color w:val="000000" w:themeColor="text1"/>
          <w:sz w:val="32"/>
          <w:szCs w:val="32"/>
          <w14:textFill>
            <w14:solidFill>
              <w14:schemeClr w14:val="tx1"/>
            </w14:solidFill>
          </w14:textFill>
        </w:rPr>
      </w:pPr>
      <w:r>
        <w:rPr>
          <w:rFonts w:asciiTheme="minorEastAsia" w:hAnsiTheme="minorEastAsia" w:eastAsiaTheme="minorEastAsia" w:cstheme="minorEastAsia"/>
          <w:b/>
          <w:bCs/>
          <w:color w:val="000000" w:themeColor="text1"/>
          <w:sz w:val="32"/>
          <w:szCs w:val="32"/>
          <w14:textFill>
            <w14:solidFill>
              <w14:schemeClr w14:val="tx1"/>
            </w14:solidFill>
          </w14:textFill>
        </w:rPr>
        <w:t>1、评审原则及方法</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1.1评审原则：</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成员应当按照客观、公正、审慎的原则，根据磋商文件规定的评审程序、评审方法和评审标准进行独立评审。未实质性响应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spacing w:line="360" w:lineRule="auto"/>
        <w:ind w:left="420" w:left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1.2评审方法：综合评分法，是指响应文件满足磋商文件全部实质性要求且按评审因素的量化指标评审得分最高的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的评审方法。</w:t>
      </w:r>
    </w:p>
    <w:p>
      <w:pPr>
        <w:pStyle w:val="3"/>
        <w:rPr>
          <w:rFonts w:hint="default" w:eastAsia="仿宋_GB2312"/>
          <w:lang w:val="en-US" w:eastAsia="zh-CN"/>
        </w:rPr>
      </w:pPr>
      <w:r>
        <w:rPr>
          <w:rFonts w:hint="eastAsia" w:hAnsi="宋体"/>
          <w:color w:val="000000" w:themeColor="text1"/>
          <w:sz w:val="24"/>
          <w:lang w:val="en-US" w:eastAsia="zh-CN"/>
          <w14:textFill>
            <w14:solidFill>
              <w14:schemeClr w14:val="tx1"/>
            </w14:solidFill>
          </w14:textFill>
        </w:rPr>
        <w:t xml:space="preserve">   1.3报价计算的最低报价不作为</w:t>
      </w:r>
      <w:r>
        <w:rPr>
          <w:rFonts w:hint="eastAsia" w:ascii="方正仿宋_GBK" w:hAnsi="宋体" w:eastAsia="方正仿宋_GBK" w:cs="宋体"/>
          <w:color w:val="000000"/>
          <w:kern w:val="0"/>
          <w:sz w:val="28"/>
          <w:szCs w:val="28"/>
          <w:lang w:val="en-US" w:eastAsia="zh-CN" w:bidi="ar"/>
        </w:rPr>
        <w:t>不作为中标的唯一条件。</w:t>
      </w:r>
    </w:p>
    <w:p>
      <w:pPr>
        <w:tabs>
          <w:tab w:val="left" w:pos="105"/>
          <w:tab w:val="left" w:pos="945"/>
          <w:tab w:val="left" w:pos="3360"/>
        </w:tabs>
        <w:adjustRightInd w:val="0"/>
        <w:snapToGrid w:val="0"/>
        <w:spacing w:line="460" w:lineRule="exact"/>
        <w:rPr>
          <w:rFonts w:hAnsi="宋体"/>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2、实质性评审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int="eastAsia" w:hAnsi="宋体"/>
          <w:color w:val="000000" w:themeColor="text1"/>
          <w:sz w:val="24"/>
          <w:lang w:eastAsia="zh-CN"/>
          <w14:textFill>
            <w14:solidFill>
              <w14:schemeClr w14:val="tx1"/>
            </w14:solidFill>
          </w14:textFill>
        </w:rPr>
        <w:t>竞争性磋商小组</w:t>
      </w:r>
      <w:r>
        <w:rPr>
          <w:rFonts w:hAnsi="宋体"/>
          <w:color w:val="000000" w:themeColor="text1"/>
          <w:sz w:val="24"/>
          <w14:textFill>
            <w14:solidFill>
              <w14:schemeClr w14:val="tx1"/>
            </w14:solidFill>
          </w14:textFill>
        </w:rPr>
        <w:t>依据</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第六章《评审方法》2.1实质性评审标准</w:t>
      </w:r>
      <w:r>
        <w:rPr>
          <w:rFonts w:hAnsi="宋体"/>
          <w:color w:val="000000" w:themeColor="text1"/>
          <w:sz w:val="24"/>
          <w14:textFill>
            <w14:solidFill>
              <w14:schemeClr w14:val="tx1"/>
            </w14:solidFill>
          </w14:textFill>
        </w:rPr>
        <w:t>规定</w:t>
      </w:r>
      <w:r>
        <w:rPr>
          <w:rFonts w:hint="eastAsia" w:hAnsi="宋体"/>
          <w:color w:val="000000" w:themeColor="text1"/>
          <w:sz w:val="24"/>
          <w14:textFill>
            <w14:solidFill>
              <w14:schemeClr w14:val="tx1"/>
            </w14:solidFill>
          </w14:textFill>
        </w:rPr>
        <w:t>的内容</w:t>
      </w:r>
      <w:r>
        <w:rPr>
          <w:rFonts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w:t>
      </w:r>
      <w:r>
        <w:rPr>
          <w:rFonts w:hAnsi="宋体"/>
          <w:color w:val="000000" w:themeColor="text1"/>
          <w:sz w:val="24"/>
          <w14:textFill>
            <w14:solidFill>
              <w14:schemeClr w14:val="tx1"/>
            </w14:solidFill>
          </w14:textFill>
        </w:rPr>
        <w:t>中进行审查，以确定</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是否具备</w:t>
      </w:r>
      <w:r>
        <w:rPr>
          <w:rFonts w:hint="eastAsia" w:hAnsi="宋体"/>
          <w:color w:val="000000" w:themeColor="text1"/>
          <w:sz w:val="24"/>
          <w14:textFill>
            <w14:solidFill>
              <w14:schemeClr w14:val="tx1"/>
            </w14:solidFill>
          </w14:textFill>
        </w:rPr>
        <w:t>参加本项目</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采购活动的资格，未实质性响应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tabs>
          <w:tab w:val="left" w:pos="105"/>
          <w:tab w:val="left" w:pos="945"/>
          <w:tab w:val="left" w:pos="3360"/>
        </w:tabs>
        <w:adjustRightInd w:val="0"/>
        <w:snapToGrid w:val="0"/>
        <w:spacing w:line="460" w:lineRule="exact"/>
        <w:ind w:firstLine="640" w:firstLineChars="200"/>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3、</w:t>
      </w:r>
      <w:r>
        <w:rPr>
          <w:rFonts w:hint="eastAsia" w:hAnsi="宋体"/>
          <w:b/>
          <w:bCs/>
          <w:color w:val="000000" w:themeColor="text1"/>
          <w:sz w:val="32"/>
          <w:szCs w:val="32"/>
          <w14:textFill>
            <w14:solidFill>
              <w14:schemeClr w14:val="tx1"/>
            </w14:solidFill>
          </w14:textFill>
        </w:rPr>
        <w:t>磋商及最后报价</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在对响应文件的有效性、完整性和响应程度进行审查时，可以要求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对响应文件中含义不明确、同类问题表述不一致或者有明显文字和计算错误的内容等作出必要的澄清、说明或者更正。</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的澄清、说明或者更正不得超出响应文件的范围或者改变响应文件的实质性内容。</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澄清、说明或者更正响应文件应当以书面形式作出。</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为自然人的，应当由本人签字并附身份证明。</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所有成员集中与单一</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分别进行磋商，并给予所有参加磋商的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平等的磋商机会。在磋商过程中，</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可以根据磋商文件和磋商情况实质性变动采购需求中的技术、服务要求以及合同草案条款，但不得变动磋商文件中的其他内容。实质性变动的内容，须经</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代表确认。</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3.4对磋商文件作出的实质性变动是磋商文件的有效组成部分，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将及时以书面形式同时通知所有参加磋商的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3.5磋商结束后，</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将要求所有实质性响应的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在规定时间内提交最后报价，提交最后报价的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不得少于3家，最后报价应由法定代表人或其委托代理人签字，在规定的时间统一密封递交，最后报价是</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响应文件的有效组成部分。</w:t>
      </w:r>
      <w:r>
        <w:rPr>
          <w:rFonts w:hAnsi="宋体"/>
          <w:color w:val="000000" w:themeColor="text1"/>
          <w:sz w:val="24"/>
          <w14:textFill>
            <w14:solidFill>
              <w14:schemeClr w14:val="tx1"/>
            </w14:solidFill>
          </w14:textFill>
        </w:rPr>
        <w:t>在提交最后报价之前，</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可以根据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情况退出</w:t>
      </w:r>
      <w:r>
        <w:rPr>
          <w:rFonts w:hint="eastAsia" w:hAnsi="宋体"/>
          <w:color w:val="000000" w:themeColor="text1"/>
          <w:sz w:val="24"/>
          <w14:textFill>
            <w14:solidFill>
              <w14:schemeClr w14:val="tx1"/>
            </w14:solidFill>
          </w14:textFill>
        </w:rPr>
        <w:t>磋商，其磋商保证金按规定的时间予以退还。</w:t>
      </w:r>
    </w:p>
    <w:p>
      <w:pPr>
        <w:spacing w:line="500" w:lineRule="exact"/>
        <w:ind w:firstLine="420"/>
        <w:rPr>
          <w:rFonts w:hAnsi="宋体"/>
          <w:b/>
          <w:bCs/>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4、</w:t>
      </w:r>
      <w:r>
        <w:rPr>
          <w:rFonts w:hint="eastAsia" w:hAnsi="宋体"/>
          <w:b/>
          <w:bCs/>
          <w:color w:val="000000" w:themeColor="text1"/>
          <w:sz w:val="32"/>
          <w:szCs w:val="32"/>
          <w14:textFill>
            <w14:solidFill>
              <w14:schemeClr w14:val="tx1"/>
            </w14:solidFill>
          </w14:textFill>
        </w:rPr>
        <w:t>详细评审</w:t>
      </w:r>
      <w:r>
        <w:rPr>
          <w:rFonts w:hint="eastAsia" w:hAnsi="宋体"/>
          <w:b/>
          <w:color w:val="000000" w:themeColor="text1"/>
          <w:sz w:val="32"/>
          <w:szCs w:val="32"/>
          <w14:textFill>
            <w14:solidFill>
              <w14:schemeClr w14:val="tx1"/>
            </w14:solidFill>
          </w14:textFill>
        </w:rPr>
        <w:t>及</w:t>
      </w:r>
      <w:r>
        <w:rPr>
          <w:rFonts w:hint="eastAsia" w:hAnsi="宋体"/>
          <w:b/>
          <w:bCs/>
          <w:color w:val="000000" w:themeColor="text1"/>
          <w:sz w:val="32"/>
          <w:szCs w:val="32"/>
          <w14:textFill>
            <w14:solidFill>
              <w14:schemeClr w14:val="tx1"/>
            </w14:solidFill>
          </w14:textFill>
        </w:rPr>
        <w:t>统分原则</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各成员将按照</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中规定的详细评审标准独立对每个有效响应的文件进行评价、打分，然后汇总每个</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每项评分因素的得分，最终按以下公式计算出各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的评审得分。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评审得分=F1＋F2</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其中：</w:t>
      </w:r>
      <w:r>
        <w:rPr>
          <w:rFonts w:hAnsi="宋体"/>
          <w:color w:val="000000" w:themeColor="text1"/>
          <w:sz w:val="24"/>
          <w14:textFill>
            <w14:solidFill>
              <w14:schemeClr w14:val="tx1"/>
            </w14:solidFill>
          </w14:textFill>
        </w:rPr>
        <w:t>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成员要依法独立审查，并对审查意见承担个人责任。</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成员对需要共同认定的事项存在争议的，按照少数服从多数的原则做出结论。持不同意见的</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成员应当在评审报告上签署不同意见并说明理由，否则视为同意。</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的价格分等客观评分项的评分应当一致，对其他需要借助专业知识评判的主观评分项，应当严格按照评分细则公正评分。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各项评分因素得分为该项因素各成员评分的算术平均值（保留小数点后两位），小数点后第三位“四舍五入”。</w:t>
      </w:r>
    </w:p>
    <w:p>
      <w:pPr>
        <w:autoSpaceDE w:val="0"/>
        <w:autoSpaceDN w:val="0"/>
        <w:adjustRightInd w:val="0"/>
        <w:spacing w:line="500" w:lineRule="exact"/>
        <w:ind w:firstLine="156" w:firstLineChars="49"/>
        <w:jc w:val="left"/>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5、推荐成交候选</w:t>
      </w:r>
      <w:r>
        <w:rPr>
          <w:rFonts w:hint="eastAsia" w:hAnsi="宋体"/>
          <w:b/>
          <w:color w:val="000000" w:themeColor="text1"/>
          <w:sz w:val="32"/>
          <w:szCs w:val="32"/>
          <w:lang w:eastAsia="zh-CN"/>
          <w14:textFill>
            <w14:solidFill>
              <w14:schemeClr w14:val="tx1"/>
            </w14:solidFill>
          </w14:textFill>
        </w:rPr>
        <w:t>供货商</w:t>
      </w:r>
      <w:r>
        <w:rPr>
          <w:rFonts w:hint="eastAsia" w:hAnsi="宋体"/>
          <w:b/>
          <w:color w:val="000000" w:themeColor="text1"/>
          <w:sz w:val="32"/>
          <w:szCs w:val="32"/>
          <w14:textFill>
            <w14:solidFill>
              <w14:schemeClr w14:val="tx1"/>
            </w14:solidFill>
          </w14:textFill>
        </w:rPr>
        <w:t>及确定成交</w:t>
      </w:r>
      <w:r>
        <w:rPr>
          <w:rFonts w:hint="eastAsia" w:hAnsi="宋体"/>
          <w:b/>
          <w:color w:val="000000" w:themeColor="text1"/>
          <w:sz w:val="32"/>
          <w:szCs w:val="32"/>
          <w:lang w:eastAsia="zh-CN"/>
          <w14:textFill>
            <w14:solidFill>
              <w14:schemeClr w14:val="tx1"/>
            </w14:solidFill>
          </w14:textFill>
        </w:rPr>
        <w:t>供货商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按照评审得分由高到低顺序推荐3名以上成交候选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，并编写评审报告。评审得分相同的，按照最后报价由低到高的顺序推荐。评审得分且最后报价相同的，按照技术指标优劣顺序推荐。在同等条件下优先采购本地企业的产品和服务。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5.2</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从评审报告提出的成交候选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中，按照排序由高到低的原则确定</w:t>
      </w:r>
      <w:r>
        <w:rPr>
          <w:rFonts w:hint="eastAsia" w:hAnsi="宋体"/>
          <w:color w:val="000000" w:themeColor="text1"/>
          <w:sz w:val="24"/>
          <w:lang w:val="en-US" w:eastAsia="zh-CN"/>
          <w14:textFill>
            <w14:solidFill>
              <w14:schemeClr w14:val="tx1"/>
            </w14:solidFill>
          </w14:textFill>
        </w:rPr>
        <w:t>1名</w:t>
      </w:r>
      <w:r>
        <w:rPr>
          <w:rFonts w:hint="eastAsia" w:hAnsi="宋体"/>
          <w:color w:val="000000" w:themeColor="text1"/>
          <w:sz w:val="24"/>
          <w14:textFill>
            <w14:solidFill>
              <w14:schemeClr w14:val="tx1"/>
            </w14:solidFill>
          </w14:textFill>
        </w:rPr>
        <w:t>成交</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367" w:leftChars="175"/>
        <w:rPr>
          <w:rFonts w:ascii="华文中宋" w:hAnsi="华文中宋" w:eastAsia="华文中宋" w:cs="华文中宋"/>
          <w:color w:val="000000" w:themeColor="text1"/>
          <w:sz w:val="24"/>
          <w14:textFill>
            <w14:solidFill>
              <w14:schemeClr w14:val="tx1"/>
            </w14:solidFill>
          </w14:textFill>
        </w:rPr>
      </w:pPr>
    </w:p>
    <w:p>
      <w:pPr>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sectPr>
      <w:footerReference r:id="rId7" w:type="first"/>
      <w:footerReference r:id="rId6" w:type="default"/>
      <w:pgSz w:w="11906" w:h="16838"/>
      <w:pgMar w:top="1276" w:right="1134" w:bottom="1560" w:left="1134" w:header="510"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rPr>
        <w:lang w:val="zh-CN"/>
      </w:rPr>
      <w:t>2</w:t>
    </w:r>
    <w:r>
      <w:rPr>
        <w:lang w:val="zh-CN"/>
      </w:rPr>
      <w:fldChar w:fldCharType="end"/>
    </w:r>
  </w:p>
  <w:p>
    <w:pPr>
      <w:pStyle w:val="27"/>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XS8wj5wEAAMcD&#10;AAAOAAAAAAAAAAEAIAAAAB4BAABkcnMvZTJvRG9jLnhtbFBLBQYAAAAABgAGAFkBAAB3BQAAAAA=&#10;">
              <v:fill on="f" focussize="0,0"/>
              <v:stroke on="f"/>
              <v:imagedata o:title=""/>
              <o:lock v:ext="edit" aspectratio="f"/>
              <v:textbox inset="0mm,0mm,0mm,0mm" style="mso-fit-shape-to-text:t;">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v:textbox>
            </v:shape>
          </w:pict>
        </mc:Fallback>
      </mc:AlternateContent>
    </w:r>
  </w:p>
  <w:p>
    <w:pPr>
      <w:pStyle w:val="27"/>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mxYOYBAADH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U/PXnDlh6cLPP3+cf/05//7O&#10;XiZ5eo8VZd15yovDWxhoaeZzpMPEemiDTX/iwyhO4p4u4qohMpmKVsvVqqSQpNjsEH7xUO4DxncK&#10;LEtGzQPdXhZVHD9gHFPnlNTNwa02Jt+gcawnCtfL61xwiRC4cSlX5V2YYBKlcfRkxWE3TDx30JyI&#10;Jr0Oat9B+MZZT7tRc0dPgTPz3pH0aY1mI8zGbjaEk1RY88jZwQe97/LKpRHQvzlEGjkzSY3HbqRA&#10;cuh+sxbTLqYF+tvPWQ/vb3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0JsWDmAQAAxwMA&#10;AA4AAAAAAAAAAQAgAAAAHgEAAGRycy9lMm9Eb2MueG1sUEsFBgAAAAAGAAYAWQEAAHY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sdt>
      <w:sdtPr>
        <w:id w:val="19079969"/>
      </w:sdtPr>
      <w:sdtContent/>
    </w:sdt>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heme="minorEastAsia" w:hAnsiTheme="minorEastAsia" w:eastAsiaTheme="minorEastAsia" w:cstheme="minorEastAsia"/>
        <w:b/>
        <w:bCs/>
        <w:sz w:val="44"/>
        <w:szCs w:val="44"/>
      </w:rPr>
    </w:pPr>
    <w:r>
      <w:rPr>
        <w:rFonts w:hint="eastAsia" w:hAnsi="宋体"/>
        <w:sz w:val="16"/>
        <w:szCs w:val="15"/>
        <w:u w:val="single"/>
        <w:lang w:eastAsia="zh-CN"/>
      </w:rPr>
      <w:t>云南机电职业技术学院后勤服务有限公司超市供货商入围项目</w:t>
    </w:r>
    <w:r>
      <w:rPr>
        <w:rFonts w:hint="eastAsia" w:hAnsi="宋体"/>
        <w:sz w:val="16"/>
        <w:szCs w:val="15"/>
        <w:u w:val="single"/>
      </w:rPr>
      <w:t>（</w:t>
    </w:r>
    <w:r>
      <w:rPr>
        <w:rFonts w:hint="eastAsia" w:hAnsi="宋体"/>
        <w:sz w:val="16"/>
        <w:szCs w:val="15"/>
        <w:u w:val="single"/>
        <w:lang w:eastAsia="zh-CN"/>
      </w:rPr>
      <w:t>磋商编号</w:t>
    </w:r>
    <w:r>
      <w:rPr>
        <w:rFonts w:hint="eastAsia" w:hAnsi="宋体"/>
        <w:sz w:val="16"/>
        <w:szCs w:val="15"/>
        <w:u w:val="single"/>
      </w:rPr>
      <w:t>：</w:t>
    </w:r>
    <w:r>
      <w:rPr>
        <w:rFonts w:hint="eastAsia" w:hAnsi="宋体"/>
        <w:sz w:val="16"/>
        <w:szCs w:val="15"/>
        <w:u w:val="single"/>
        <w:lang w:eastAsia="zh-CN"/>
      </w:rPr>
      <w:t>YNMECHS2022-02</w:t>
    </w:r>
    <w:r>
      <w:rPr>
        <w:rFonts w:hint="eastAsia" w:hAnsi="宋体"/>
        <w:sz w:val="16"/>
        <w:szCs w:val="15"/>
        <w:u w:val="single"/>
      </w:rPr>
      <w:t xml:space="preserve">）                  </w:t>
    </w:r>
    <w:r>
      <w:rPr>
        <w:rFonts w:hint="eastAsia" w:hAnsi="宋体"/>
        <w:sz w:val="16"/>
        <w:szCs w:val="15"/>
        <w:u w:val="singl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7FEDA"/>
    <w:multiLevelType w:val="singleLevel"/>
    <w:tmpl w:val="E3B7FEDA"/>
    <w:lvl w:ilvl="0" w:tentative="0">
      <w:start w:val="1"/>
      <w:numFmt w:val="decimal"/>
      <w:suff w:val="space"/>
      <w:lvlText w:val="%1."/>
      <w:lvlJc w:val="left"/>
    </w:lvl>
  </w:abstractNum>
  <w:abstractNum w:abstractNumId="1">
    <w:nsid w:val="ED4D14D2"/>
    <w:multiLevelType w:val="singleLevel"/>
    <w:tmpl w:val="ED4D14D2"/>
    <w:lvl w:ilvl="0" w:tentative="0">
      <w:start w:val="1"/>
      <w:numFmt w:val="decimal"/>
      <w:lvlText w:val="%1."/>
      <w:lvlJc w:val="left"/>
      <w:pPr>
        <w:tabs>
          <w:tab w:val="left" w:pos="312"/>
        </w:tabs>
      </w:pPr>
    </w:lvl>
  </w:abstractNum>
  <w:abstractNum w:abstractNumId="2">
    <w:nsid w:val="2CD818E2"/>
    <w:multiLevelType w:val="singleLevel"/>
    <w:tmpl w:val="2CD818E2"/>
    <w:lvl w:ilvl="0" w:tentative="0">
      <w:start w:val="1"/>
      <w:numFmt w:val="decimal"/>
      <w:suff w:val="nothing"/>
      <w:lvlText w:val="（%1）"/>
      <w:lvlJc w:val="left"/>
      <w:pPr>
        <w:ind w:left="150"/>
      </w:pPr>
    </w:lvl>
  </w:abstractNum>
  <w:abstractNum w:abstractNumId="3">
    <w:nsid w:val="38321C2A"/>
    <w:multiLevelType w:val="multilevel"/>
    <w:tmpl w:val="38321C2A"/>
    <w:lvl w:ilvl="0" w:tentative="0">
      <w:start w:val="1"/>
      <w:numFmt w:val="japaneseCounting"/>
      <w:lvlText w:val="第%1条"/>
      <w:lvlJc w:val="left"/>
      <w:pPr>
        <w:tabs>
          <w:tab w:val="left" w:pos="855"/>
        </w:tabs>
        <w:ind w:left="855" w:hanging="855"/>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AD4021"/>
    <w:multiLevelType w:val="multilevel"/>
    <w:tmpl w:val="3AAD4021"/>
    <w:lvl w:ilvl="0" w:tentative="0">
      <w:start w:val="1"/>
      <w:numFmt w:val="decimal"/>
      <w:lvlText w:val="%1."/>
      <w:lvlJc w:val="left"/>
      <w:pPr>
        <w:tabs>
          <w:tab w:val="left" w:pos="795"/>
        </w:tabs>
        <w:ind w:left="795" w:hanging="360"/>
      </w:pPr>
      <w:rPr>
        <w:rFonts w:ascii="Times New Roman" w:hAnsi="Times New Roman" w:eastAsia="Times New Roman" w:cs="Times New Roman"/>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62482FA4"/>
    <w:multiLevelType w:val="multilevel"/>
    <w:tmpl w:val="62482FA4"/>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ZGRmZmU3YjQxMmNiZjBlMGI4M2FjMjc1MmIxOTcifQ=="/>
  </w:docVars>
  <w:rsids>
    <w:rsidRoot w:val="003D21E6"/>
    <w:rsid w:val="0000042F"/>
    <w:rsid w:val="0000116D"/>
    <w:rsid w:val="000011A5"/>
    <w:rsid w:val="000017BA"/>
    <w:rsid w:val="00002616"/>
    <w:rsid w:val="00002E16"/>
    <w:rsid w:val="00002E53"/>
    <w:rsid w:val="00002FD6"/>
    <w:rsid w:val="00004AB9"/>
    <w:rsid w:val="00004D9F"/>
    <w:rsid w:val="00005000"/>
    <w:rsid w:val="00010186"/>
    <w:rsid w:val="00010306"/>
    <w:rsid w:val="00010D77"/>
    <w:rsid w:val="000123FE"/>
    <w:rsid w:val="00012512"/>
    <w:rsid w:val="000127A0"/>
    <w:rsid w:val="00013070"/>
    <w:rsid w:val="00013AB6"/>
    <w:rsid w:val="000142B3"/>
    <w:rsid w:val="000154FF"/>
    <w:rsid w:val="00015F3D"/>
    <w:rsid w:val="00016BB0"/>
    <w:rsid w:val="00016D12"/>
    <w:rsid w:val="00016D92"/>
    <w:rsid w:val="00017156"/>
    <w:rsid w:val="00017714"/>
    <w:rsid w:val="00020730"/>
    <w:rsid w:val="000215A0"/>
    <w:rsid w:val="00021A39"/>
    <w:rsid w:val="00024FF3"/>
    <w:rsid w:val="00025609"/>
    <w:rsid w:val="00026A07"/>
    <w:rsid w:val="00026E23"/>
    <w:rsid w:val="000302B3"/>
    <w:rsid w:val="000309D9"/>
    <w:rsid w:val="00031AEC"/>
    <w:rsid w:val="00032D17"/>
    <w:rsid w:val="000351E8"/>
    <w:rsid w:val="000366F2"/>
    <w:rsid w:val="00040C59"/>
    <w:rsid w:val="0004181F"/>
    <w:rsid w:val="00041848"/>
    <w:rsid w:val="00041AC7"/>
    <w:rsid w:val="00041B1E"/>
    <w:rsid w:val="0004387B"/>
    <w:rsid w:val="000444F5"/>
    <w:rsid w:val="000456E5"/>
    <w:rsid w:val="0004673B"/>
    <w:rsid w:val="00047DE9"/>
    <w:rsid w:val="00051C8D"/>
    <w:rsid w:val="000526C2"/>
    <w:rsid w:val="0005311F"/>
    <w:rsid w:val="000538F0"/>
    <w:rsid w:val="00053ADE"/>
    <w:rsid w:val="000541A9"/>
    <w:rsid w:val="00056285"/>
    <w:rsid w:val="000579E9"/>
    <w:rsid w:val="00060629"/>
    <w:rsid w:val="0006178D"/>
    <w:rsid w:val="0006206A"/>
    <w:rsid w:val="000625C0"/>
    <w:rsid w:val="00063710"/>
    <w:rsid w:val="000658D8"/>
    <w:rsid w:val="00065DAD"/>
    <w:rsid w:val="0006690F"/>
    <w:rsid w:val="0007058D"/>
    <w:rsid w:val="00070A04"/>
    <w:rsid w:val="00072A3B"/>
    <w:rsid w:val="00073C4E"/>
    <w:rsid w:val="00073E7C"/>
    <w:rsid w:val="00075032"/>
    <w:rsid w:val="00076274"/>
    <w:rsid w:val="000805BC"/>
    <w:rsid w:val="00081F31"/>
    <w:rsid w:val="00082B74"/>
    <w:rsid w:val="000837D1"/>
    <w:rsid w:val="000856F2"/>
    <w:rsid w:val="00085ADB"/>
    <w:rsid w:val="00085CA0"/>
    <w:rsid w:val="000862F2"/>
    <w:rsid w:val="000871A3"/>
    <w:rsid w:val="00093589"/>
    <w:rsid w:val="00093B6B"/>
    <w:rsid w:val="000942E6"/>
    <w:rsid w:val="0009442C"/>
    <w:rsid w:val="0009493C"/>
    <w:rsid w:val="00094CE8"/>
    <w:rsid w:val="00094D27"/>
    <w:rsid w:val="00096AA4"/>
    <w:rsid w:val="00097296"/>
    <w:rsid w:val="00097628"/>
    <w:rsid w:val="000A0F8B"/>
    <w:rsid w:val="000A144D"/>
    <w:rsid w:val="000A1DB7"/>
    <w:rsid w:val="000A36D9"/>
    <w:rsid w:val="000A3D54"/>
    <w:rsid w:val="000A41F8"/>
    <w:rsid w:val="000A43B2"/>
    <w:rsid w:val="000A5163"/>
    <w:rsid w:val="000A55CC"/>
    <w:rsid w:val="000A6547"/>
    <w:rsid w:val="000A7F64"/>
    <w:rsid w:val="000B0577"/>
    <w:rsid w:val="000B0A65"/>
    <w:rsid w:val="000B38E5"/>
    <w:rsid w:val="000B3938"/>
    <w:rsid w:val="000B3C86"/>
    <w:rsid w:val="000B3F26"/>
    <w:rsid w:val="000B45CB"/>
    <w:rsid w:val="000B4760"/>
    <w:rsid w:val="000B494A"/>
    <w:rsid w:val="000B6603"/>
    <w:rsid w:val="000C0AB7"/>
    <w:rsid w:val="000C25FF"/>
    <w:rsid w:val="000C2E50"/>
    <w:rsid w:val="000C3E36"/>
    <w:rsid w:val="000C4499"/>
    <w:rsid w:val="000C451E"/>
    <w:rsid w:val="000C5C45"/>
    <w:rsid w:val="000C63F5"/>
    <w:rsid w:val="000C737E"/>
    <w:rsid w:val="000D0334"/>
    <w:rsid w:val="000D09F0"/>
    <w:rsid w:val="000D1920"/>
    <w:rsid w:val="000D28C5"/>
    <w:rsid w:val="000D2BBD"/>
    <w:rsid w:val="000D2FAD"/>
    <w:rsid w:val="000D364C"/>
    <w:rsid w:val="000D3B55"/>
    <w:rsid w:val="000D4075"/>
    <w:rsid w:val="000D4E90"/>
    <w:rsid w:val="000D6C0B"/>
    <w:rsid w:val="000E062D"/>
    <w:rsid w:val="000E07D6"/>
    <w:rsid w:val="000E1576"/>
    <w:rsid w:val="000E3466"/>
    <w:rsid w:val="000E44A6"/>
    <w:rsid w:val="000E52B3"/>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0FC"/>
    <w:rsid w:val="00105579"/>
    <w:rsid w:val="001057F4"/>
    <w:rsid w:val="00105CFC"/>
    <w:rsid w:val="001069AD"/>
    <w:rsid w:val="00106B4A"/>
    <w:rsid w:val="00106EF9"/>
    <w:rsid w:val="00111C79"/>
    <w:rsid w:val="00111D3F"/>
    <w:rsid w:val="0011232A"/>
    <w:rsid w:val="001124EC"/>
    <w:rsid w:val="00114715"/>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D04"/>
    <w:rsid w:val="00136D89"/>
    <w:rsid w:val="00137453"/>
    <w:rsid w:val="0013766C"/>
    <w:rsid w:val="001376D4"/>
    <w:rsid w:val="0014027E"/>
    <w:rsid w:val="00140AA0"/>
    <w:rsid w:val="001422E3"/>
    <w:rsid w:val="00143B28"/>
    <w:rsid w:val="00144C05"/>
    <w:rsid w:val="0014581D"/>
    <w:rsid w:val="00146F88"/>
    <w:rsid w:val="00147D2E"/>
    <w:rsid w:val="00150580"/>
    <w:rsid w:val="00151AD1"/>
    <w:rsid w:val="00151D13"/>
    <w:rsid w:val="00153451"/>
    <w:rsid w:val="001538BC"/>
    <w:rsid w:val="00153F63"/>
    <w:rsid w:val="00154423"/>
    <w:rsid w:val="00154EC9"/>
    <w:rsid w:val="00154F41"/>
    <w:rsid w:val="00157F1B"/>
    <w:rsid w:val="00163005"/>
    <w:rsid w:val="00163877"/>
    <w:rsid w:val="00165E09"/>
    <w:rsid w:val="0016621B"/>
    <w:rsid w:val="001664F7"/>
    <w:rsid w:val="001704B3"/>
    <w:rsid w:val="00171E12"/>
    <w:rsid w:val="00172A1A"/>
    <w:rsid w:val="00172A8E"/>
    <w:rsid w:val="00173846"/>
    <w:rsid w:val="00174063"/>
    <w:rsid w:val="00174A59"/>
    <w:rsid w:val="00176172"/>
    <w:rsid w:val="001810BE"/>
    <w:rsid w:val="00181983"/>
    <w:rsid w:val="00182248"/>
    <w:rsid w:val="0018428A"/>
    <w:rsid w:val="001847DA"/>
    <w:rsid w:val="001850F6"/>
    <w:rsid w:val="00190079"/>
    <w:rsid w:val="001929E8"/>
    <w:rsid w:val="00193BB8"/>
    <w:rsid w:val="00194CB8"/>
    <w:rsid w:val="00195B25"/>
    <w:rsid w:val="00196FB7"/>
    <w:rsid w:val="001972F3"/>
    <w:rsid w:val="001976C5"/>
    <w:rsid w:val="001A0364"/>
    <w:rsid w:val="001A2532"/>
    <w:rsid w:val="001A31B8"/>
    <w:rsid w:val="001A43AB"/>
    <w:rsid w:val="001A5A6D"/>
    <w:rsid w:val="001A5CAB"/>
    <w:rsid w:val="001A5E04"/>
    <w:rsid w:val="001A683F"/>
    <w:rsid w:val="001A7C43"/>
    <w:rsid w:val="001B0101"/>
    <w:rsid w:val="001B0772"/>
    <w:rsid w:val="001B07F9"/>
    <w:rsid w:val="001B0C84"/>
    <w:rsid w:val="001B2E86"/>
    <w:rsid w:val="001B2ED9"/>
    <w:rsid w:val="001B5CDD"/>
    <w:rsid w:val="001B5D1F"/>
    <w:rsid w:val="001B60EA"/>
    <w:rsid w:val="001B6429"/>
    <w:rsid w:val="001B721C"/>
    <w:rsid w:val="001C0160"/>
    <w:rsid w:val="001C0B44"/>
    <w:rsid w:val="001C0DC2"/>
    <w:rsid w:val="001C3958"/>
    <w:rsid w:val="001C3AD8"/>
    <w:rsid w:val="001C44B6"/>
    <w:rsid w:val="001C47A4"/>
    <w:rsid w:val="001C4E88"/>
    <w:rsid w:val="001C4F94"/>
    <w:rsid w:val="001C5201"/>
    <w:rsid w:val="001C5404"/>
    <w:rsid w:val="001C592D"/>
    <w:rsid w:val="001C68FB"/>
    <w:rsid w:val="001C6BCF"/>
    <w:rsid w:val="001D051A"/>
    <w:rsid w:val="001D20E7"/>
    <w:rsid w:val="001D2612"/>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177D"/>
    <w:rsid w:val="001F2878"/>
    <w:rsid w:val="001F32E9"/>
    <w:rsid w:val="001F3F8C"/>
    <w:rsid w:val="001F519C"/>
    <w:rsid w:val="001F53B5"/>
    <w:rsid w:val="001F74CC"/>
    <w:rsid w:val="00201019"/>
    <w:rsid w:val="00201C33"/>
    <w:rsid w:val="002022C3"/>
    <w:rsid w:val="00202BBC"/>
    <w:rsid w:val="00203128"/>
    <w:rsid w:val="00204414"/>
    <w:rsid w:val="00204AF3"/>
    <w:rsid w:val="0020671C"/>
    <w:rsid w:val="00206D03"/>
    <w:rsid w:val="00207F87"/>
    <w:rsid w:val="00211602"/>
    <w:rsid w:val="0021179E"/>
    <w:rsid w:val="002122D2"/>
    <w:rsid w:val="002140BC"/>
    <w:rsid w:val="00214212"/>
    <w:rsid w:val="002159B0"/>
    <w:rsid w:val="0021639C"/>
    <w:rsid w:val="00216942"/>
    <w:rsid w:val="002175F3"/>
    <w:rsid w:val="00217683"/>
    <w:rsid w:val="00217A36"/>
    <w:rsid w:val="00220A44"/>
    <w:rsid w:val="00220DF6"/>
    <w:rsid w:val="00222944"/>
    <w:rsid w:val="00222CB9"/>
    <w:rsid w:val="0022315B"/>
    <w:rsid w:val="0022632D"/>
    <w:rsid w:val="00226DF4"/>
    <w:rsid w:val="0022779B"/>
    <w:rsid w:val="002302F2"/>
    <w:rsid w:val="00230A19"/>
    <w:rsid w:val="00230D28"/>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45C0B"/>
    <w:rsid w:val="00250B90"/>
    <w:rsid w:val="00250C3E"/>
    <w:rsid w:val="002526B5"/>
    <w:rsid w:val="002536AA"/>
    <w:rsid w:val="002538B1"/>
    <w:rsid w:val="002543C7"/>
    <w:rsid w:val="00254E10"/>
    <w:rsid w:val="00255342"/>
    <w:rsid w:val="00255470"/>
    <w:rsid w:val="00255B60"/>
    <w:rsid w:val="00260B6B"/>
    <w:rsid w:val="00262C57"/>
    <w:rsid w:val="00263059"/>
    <w:rsid w:val="002646ED"/>
    <w:rsid w:val="00264E62"/>
    <w:rsid w:val="00265E70"/>
    <w:rsid w:val="00266889"/>
    <w:rsid w:val="00266A53"/>
    <w:rsid w:val="0026760B"/>
    <w:rsid w:val="00267B61"/>
    <w:rsid w:val="00267FDB"/>
    <w:rsid w:val="0027135C"/>
    <w:rsid w:val="002718D4"/>
    <w:rsid w:val="00271913"/>
    <w:rsid w:val="00273BB5"/>
    <w:rsid w:val="00273F45"/>
    <w:rsid w:val="002742DF"/>
    <w:rsid w:val="0027495B"/>
    <w:rsid w:val="002758AA"/>
    <w:rsid w:val="002763A7"/>
    <w:rsid w:val="002774D2"/>
    <w:rsid w:val="00277A73"/>
    <w:rsid w:val="00277AAA"/>
    <w:rsid w:val="002802B7"/>
    <w:rsid w:val="00280538"/>
    <w:rsid w:val="00280738"/>
    <w:rsid w:val="00280D1D"/>
    <w:rsid w:val="00280F5E"/>
    <w:rsid w:val="0028109F"/>
    <w:rsid w:val="00281A58"/>
    <w:rsid w:val="00281CF9"/>
    <w:rsid w:val="0028205E"/>
    <w:rsid w:val="002822B6"/>
    <w:rsid w:val="00284C59"/>
    <w:rsid w:val="002857C4"/>
    <w:rsid w:val="00285876"/>
    <w:rsid w:val="00286F59"/>
    <w:rsid w:val="0028735E"/>
    <w:rsid w:val="00287484"/>
    <w:rsid w:val="00287844"/>
    <w:rsid w:val="00287AC7"/>
    <w:rsid w:val="00290410"/>
    <w:rsid w:val="0029220E"/>
    <w:rsid w:val="00292AA4"/>
    <w:rsid w:val="002930CE"/>
    <w:rsid w:val="002955A6"/>
    <w:rsid w:val="00296C05"/>
    <w:rsid w:val="00296D82"/>
    <w:rsid w:val="00296EDA"/>
    <w:rsid w:val="002A054C"/>
    <w:rsid w:val="002A4995"/>
    <w:rsid w:val="002A4A15"/>
    <w:rsid w:val="002A54A1"/>
    <w:rsid w:val="002A6023"/>
    <w:rsid w:val="002B1E12"/>
    <w:rsid w:val="002B2148"/>
    <w:rsid w:val="002B2312"/>
    <w:rsid w:val="002B3606"/>
    <w:rsid w:val="002B4AC5"/>
    <w:rsid w:val="002B4DC3"/>
    <w:rsid w:val="002B511F"/>
    <w:rsid w:val="002B58E4"/>
    <w:rsid w:val="002B5F38"/>
    <w:rsid w:val="002B6357"/>
    <w:rsid w:val="002B64D3"/>
    <w:rsid w:val="002C0589"/>
    <w:rsid w:val="002C0B7E"/>
    <w:rsid w:val="002C0F85"/>
    <w:rsid w:val="002C19D0"/>
    <w:rsid w:val="002C2001"/>
    <w:rsid w:val="002C3556"/>
    <w:rsid w:val="002C3E05"/>
    <w:rsid w:val="002C6307"/>
    <w:rsid w:val="002C7011"/>
    <w:rsid w:val="002D1388"/>
    <w:rsid w:val="002D1959"/>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0"/>
    <w:rsid w:val="002E1A11"/>
    <w:rsid w:val="002E1ED2"/>
    <w:rsid w:val="002E2B02"/>
    <w:rsid w:val="002E2DEF"/>
    <w:rsid w:val="002E43D2"/>
    <w:rsid w:val="002E46E6"/>
    <w:rsid w:val="002E4A44"/>
    <w:rsid w:val="002E4B1B"/>
    <w:rsid w:val="002E5600"/>
    <w:rsid w:val="002E6C92"/>
    <w:rsid w:val="002E7126"/>
    <w:rsid w:val="002E73A8"/>
    <w:rsid w:val="002E7F1E"/>
    <w:rsid w:val="002E7FE4"/>
    <w:rsid w:val="002F0BE7"/>
    <w:rsid w:val="002F0F10"/>
    <w:rsid w:val="002F1610"/>
    <w:rsid w:val="002F1CE2"/>
    <w:rsid w:val="002F2E5C"/>
    <w:rsid w:val="002F3A89"/>
    <w:rsid w:val="002F46F2"/>
    <w:rsid w:val="002F66CA"/>
    <w:rsid w:val="00301393"/>
    <w:rsid w:val="0030159B"/>
    <w:rsid w:val="003025E6"/>
    <w:rsid w:val="00302FE6"/>
    <w:rsid w:val="00303769"/>
    <w:rsid w:val="0030585D"/>
    <w:rsid w:val="00305AFD"/>
    <w:rsid w:val="00305B88"/>
    <w:rsid w:val="00305C3D"/>
    <w:rsid w:val="0030630B"/>
    <w:rsid w:val="00311E9F"/>
    <w:rsid w:val="0031250D"/>
    <w:rsid w:val="0031326A"/>
    <w:rsid w:val="00313279"/>
    <w:rsid w:val="003133C3"/>
    <w:rsid w:val="00313A77"/>
    <w:rsid w:val="003154CB"/>
    <w:rsid w:val="0031608B"/>
    <w:rsid w:val="0032151E"/>
    <w:rsid w:val="003225AD"/>
    <w:rsid w:val="0032292B"/>
    <w:rsid w:val="00323C9A"/>
    <w:rsid w:val="0032545A"/>
    <w:rsid w:val="00326506"/>
    <w:rsid w:val="00326CB4"/>
    <w:rsid w:val="0032701A"/>
    <w:rsid w:val="0033055C"/>
    <w:rsid w:val="003305E6"/>
    <w:rsid w:val="0033060A"/>
    <w:rsid w:val="00330A77"/>
    <w:rsid w:val="00330E6B"/>
    <w:rsid w:val="00330F33"/>
    <w:rsid w:val="003315A7"/>
    <w:rsid w:val="003327EA"/>
    <w:rsid w:val="00332BAA"/>
    <w:rsid w:val="00333979"/>
    <w:rsid w:val="00333B97"/>
    <w:rsid w:val="0033453A"/>
    <w:rsid w:val="00334DF4"/>
    <w:rsid w:val="003355DB"/>
    <w:rsid w:val="003359B7"/>
    <w:rsid w:val="003359D0"/>
    <w:rsid w:val="00335F06"/>
    <w:rsid w:val="003373F4"/>
    <w:rsid w:val="00340101"/>
    <w:rsid w:val="00340E7F"/>
    <w:rsid w:val="00341E47"/>
    <w:rsid w:val="00341FA6"/>
    <w:rsid w:val="00342CDA"/>
    <w:rsid w:val="00343480"/>
    <w:rsid w:val="00343DFA"/>
    <w:rsid w:val="0034432F"/>
    <w:rsid w:val="00345828"/>
    <w:rsid w:val="00346264"/>
    <w:rsid w:val="0034723B"/>
    <w:rsid w:val="00347CD7"/>
    <w:rsid w:val="00350640"/>
    <w:rsid w:val="00350AE6"/>
    <w:rsid w:val="00352462"/>
    <w:rsid w:val="0035271E"/>
    <w:rsid w:val="00352E0B"/>
    <w:rsid w:val="00352E38"/>
    <w:rsid w:val="0035360A"/>
    <w:rsid w:val="003542DB"/>
    <w:rsid w:val="00354397"/>
    <w:rsid w:val="00357C36"/>
    <w:rsid w:val="00360F6D"/>
    <w:rsid w:val="00361204"/>
    <w:rsid w:val="00362C10"/>
    <w:rsid w:val="003630D8"/>
    <w:rsid w:val="003640D7"/>
    <w:rsid w:val="00364E33"/>
    <w:rsid w:val="003654F9"/>
    <w:rsid w:val="00365D2D"/>
    <w:rsid w:val="0036631E"/>
    <w:rsid w:val="00367320"/>
    <w:rsid w:val="0037059C"/>
    <w:rsid w:val="003716DA"/>
    <w:rsid w:val="003743F6"/>
    <w:rsid w:val="00374B29"/>
    <w:rsid w:val="00375EEB"/>
    <w:rsid w:val="00377216"/>
    <w:rsid w:val="003772B9"/>
    <w:rsid w:val="003775A0"/>
    <w:rsid w:val="00380F59"/>
    <w:rsid w:val="003817BD"/>
    <w:rsid w:val="00381CA6"/>
    <w:rsid w:val="00382387"/>
    <w:rsid w:val="00382855"/>
    <w:rsid w:val="0038291A"/>
    <w:rsid w:val="003833A7"/>
    <w:rsid w:val="00383A59"/>
    <w:rsid w:val="00383B91"/>
    <w:rsid w:val="00384028"/>
    <w:rsid w:val="003845BE"/>
    <w:rsid w:val="00384BA3"/>
    <w:rsid w:val="0039150B"/>
    <w:rsid w:val="003917D1"/>
    <w:rsid w:val="00391D25"/>
    <w:rsid w:val="00391F7D"/>
    <w:rsid w:val="00392ED8"/>
    <w:rsid w:val="003931AC"/>
    <w:rsid w:val="00393373"/>
    <w:rsid w:val="00394474"/>
    <w:rsid w:val="00395D73"/>
    <w:rsid w:val="00396C93"/>
    <w:rsid w:val="003A049B"/>
    <w:rsid w:val="003A0C89"/>
    <w:rsid w:val="003A1163"/>
    <w:rsid w:val="003A1A4D"/>
    <w:rsid w:val="003A1F29"/>
    <w:rsid w:val="003A3839"/>
    <w:rsid w:val="003A4173"/>
    <w:rsid w:val="003A5803"/>
    <w:rsid w:val="003A5AA6"/>
    <w:rsid w:val="003A65CE"/>
    <w:rsid w:val="003A6E11"/>
    <w:rsid w:val="003A748A"/>
    <w:rsid w:val="003B0BE5"/>
    <w:rsid w:val="003B1437"/>
    <w:rsid w:val="003B2065"/>
    <w:rsid w:val="003B26F9"/>
    <w:rsid w:val="003B3EB9"/>
    <w:rsid w:val="003B4BDD"/>
    <w:rsid w:val="003B7166"/>
    <w:rsid w:val="003B7428"/>
    <w:rsid w:val="003B7A01"/>
    <w:rsid w:val="003B7D8C"/>
    <w:rsid w:val="003C0411"/>
    <w:rsid w:val="003C356B"/>
    <w:rsid w:val="003C4414"/>
    <w:rsid w:val="003C4633"/>
    <w:rsid w:val="003C4CF2"/>
    <w:rsid w:val="003C4D08"/>
    <w:rsid w:val="003C4E28"/>
    <w:rsid w:val="003C4F05"/>
    <w:rsid w:val="003C51CE"/>
    <w:rsid w:val="003C6BA6"/>
    <w:rsid w:val="003C7176"/>
    <w:rsid w:val="003D05DE"/>
    <w:rsid w:val="003D21E6"/>
    <w:rsid w:val="003D43F1"/>
    <w:rsid w:val="003D6D7E"/>
    <w:rsid w:val="003D71E9"/>
    <w:rsid w:val="003D725E"/>
    <w:rsid w:val="003D742C"/>
    <w:rsid w:val="003E0618"/>
    <w:rsid w:val="003E175D"/>
    <w:rsid w:val="003E18F5"/>
    <w:rsid w:val="003E2483"/>
    <w:rsid w:val="003E28B3"/>
    <w:rsid w:val="003E33FB"/>
    <w:rsid w:val="003E3FC6"/>
    <w:rsid w:val="003E536D"/>
    <w:rsid w:val="003E60FA"/>
    <w:rsid w:val="003E6CC4"/>
    <w:rsid w:val="003E7803"/>
    <w:rsid w:val="003F14B2"/>
    <w:rsid w:val="003F2081"/>
    <w:rsid w:val="003F216B"/>
    <w:rsid w:val="003F44C4"/>
    <w:rsid w:val="003F5FD7"/>
    <w:rsid w:val="003F622D"/>
    <w:rsid w:val="003F64AF"/>
    <w:rsid w:val="00401DE6"/>
    <w:rsid w:val="00402E06"/>
    <w:rsid w:val="00403DDB"/>
    <w:rsid w:val="00404EA7"/>
    <w:rsid w:val="004056C0"/>
    <w:rsid w:val="00405731"/>
    <w:rsid w:val="00405B60"/>
    <w:rsid w:val="0040709C"/>
    <w:rsid w:val="0040733F"/>
    <w:rsid w:val="00407CF9"/>
    <w:rsid w:val="00407EF8"/>
    <w:rsid w:val="00410DED"/>
    <w:rsid w:val="00410F75"/>
    <w:rsid w:val="00412F22"/>
    <w:rsid w:val="0041393A"/>
    <w:rsid w:val="0041402F"/>
    <w:rsid w:val="004143AB"/>
    <w:rsid w:val="00415689"/>
    <w:rsid w:val="0041573C"/>
    <w:rsid w:val="0041699C"/>
    <w:rsid w:val="00420337"/>
    <w:rsid w:val="00420747"/>
    <w:rsid w:val="00421051"/>
    <w:rsid w:val="004219EA"/>
    <w:rsid w:val="00421BE6"/>
    <w:rsid w:val="00421C7A"/>
    <w:rsid w:val="004246C9"/>
    <w:rsid w:val="00424A39"/>
    <w:rsid w:val="00426566"/>
    <w:rsid w:val="00426A02"/>
    <w:rsid w:val="00427ECE"/>
    <w:rsid w:val="00430A27"/>
    <w:rsid w:val="004329A9"/>
    <w:rsid w:val="004329CA"/>
    <w:rsid w:val="00432DFF"/>
    <w:rsid w:val="00433BC2"/>
    <w:rsid w:val="00434382"/>
    <w:rsid w:val="00434914"/>
    <w:rsid w:val="004354A9"/>
    <w:rsid w:val="00436A9D"/>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18B6"/>
    <w:rsid w:val="004529CD"/>
    <w:rsid w:val="004535E3"/>
    <w:rsid w:val="00453DBF"/>
    <w:rsid w:val="0045480C"/>
    <w:rsid w:val="00454AE8"/>
    <w:rsid w:val="00454CA7"/>
    <w:rsid w:val="00454D43"/>
    <w:rsid w:val="00456A1C"/>
    <w:rsid w:val="00457EDB"/>
    <w:rsid w:val="0046015A"/>
    <w:rsid w:val="00460AA0"/>
    <w:rsid w:val="004631CC"/>
    <w:rsid w:val="00463ABA"/>
    <w:rsid w:val="0046491A"/>
    <w:rsid w:val="004649C5"/>
    <w:rsid w:val="004665AC"/>
    <w:rsid w:val="004666BD"/>
    <w:rsid w:val="00466968"/>
    <w:rsid w:val="00471170"/>
    <w:rsid w:val="00471516"/>
    <w:rsid w:val="004732D9"/>
    <w:rsid w:val="004743B6"/>
    <w:rsid w:val="004747F6"/>
    <w:rsid w:val="004748B3"/>
    <w:rsid w:val="00475E06"/>
    <w:rsid w:val="00476DAD"/>
    <w:rsid w:val="00476F97"/>
    <w:rsid w:val="00477D02"/>
    <w:rsid w:val="00477D2C"/>
    <w:rsid w:val="00480836"/>
    <w:rsid w:val="004813C0"/>
    <w:rsid w:val="00483B4A"/>
    <w:rsid w:val="00483E08"/>
    <w:rsid w:val="00483FAE"/>
    <w:rsid w:val="00483FFD"/>
    <w:rsid w:val="00484107"/>
    <w:rsid w:val="0048550B"/>
    <w:rsid w:val="004855F7"/>
    <w:rsid w:val="004856A1"/>
    <w:rsid w:val="00486546"/>
    <w:rsid w:val="00486B64"/>
    <w:rsid w:val="00487069"/>
    <w:rsid w:val="00490050"/>
    <w:rsid w:val="0049187F"/>
    <w:rsid w:val="0049237C"/>
    <w:rsid w:val="004927D9"/>
    <w:rsid w:val="004927F1"/>
    <w:rsid w:val="00492E06"/>
    <w:rsid w:val="00493F7E"/>
    <w:rsid w:val="00494005"/>
    <w:rsid w:val="00494537"/>
    <w:rsid w:val="00494D7A"/>
    <w:rsid w:val="004963A5"/>
    <w:rsid w:val="004973E5"/>
    <w:rsid w:val="00497BDD"/>
    <w:rsid w:val="00497F19"/>
    <w:rsid w:val="004A1469"/>
    <w:rsid w:val="004A16EC"/>
    <w:rsid w:val="004A19D6"/>
    <w:rsid w:val="004A1D61"/>
    <w:rsid w:val="004A2CE1"/>
    <w:rsid w:val="004A3673"/>
    <w:rsid w:val="004A3CBB"/>
    <w:rsid w:val="004A4048"/>
    <w:rsid w:val="004A5027"/>
    <w:rsid w:val="004A50DE"/>
    <w:rsid w:val="004A5622"/>
    <w:rsid w:val="004A59AD"/>
    <w:rsid w:val="004A5EAE"/>
    <w:rsid w:val="004A5EEF"/>
    <w:rsid w:val="004A6146"/>
    <w:rsid w:val="004A6155"/>
    <w:rsid w:val="004A64B8"/>
    <w:rsid w:val="004A6877"/>
    <w:rsid w:val="004A776D"/>
    <w:rsid w:val="004A7D91"/>
    <w:rsid w:val="004B0D50"/>
    <w:rsid w:val="004B1208"/>
    <w:rsid w:val="004B14D5"/>
    <w:rsid w:val="004B29EF"/>
    <w:rsid w:val="004B597E"/>
    <w:rsid w:val="004B5F99"/>
    <w:rsid w:val="004B62B2"/>
    <w:rsid w:val="004B62E2"/>
    <w:rsid w:val="004B6757"/>
    <w:rsid w:val="004B6C2E"/>
    <w:rsid w:val="004C0E20"/>
    <w:rsid w:val="004C1238"/>
    <w:rsid w:val="004C18C7"/>
    <w:rsid w:val="004C1A40"/>
    <w:rsid w:val="004C3384"/>
    <w:rsid w:val="004C371A"/>
    <w:rsid w:val="004C3C87"/>
    <w:rsid w:val="004C41B7"/>
    <w:rsid w:val="004C433D"/>
    <w:rsid w:val="004C5C3C"/>
    <w:rsid w:val="004C75BB"/>
    <w:rsid w:val="004C7BB3"/>
    <w:rsid w:val="004D17CC"/>
    <w:rsid w:val="004D1A02"/>
    <w:rsid w:val="004D1E17"/>
    <w:rsid w:val="004D3E4C"/>
    <w:rsid w:val="004D4826"/>
    <w:rsid w:val="004D4EFF"/>
    <w:rsid w:val="004D51E0"/>
    <w:rsid w:val="004D5E3C"/>
    <w:rsid w:val="004D62FC"/>
    <w:rsid w:val="004D6FF1"/>
    <w:rsid w:val="004E1342"/>
    <w:rsid w:val="004E1910"/>
    <w:rsid w:val="004E1F94"/>
    <w:rsid w:val="004E32DF"/>
    <w:rsid w:val="004E411D"/>
    <w:rsid w:val="004E554A"/>
    <w:rsid w:val="004E6B49"/>
    <w:rsid w:val="004F14CF"/>
    <w:rsid w:val="004F2263"/>
    <w:rsid w:val="004F5483"/>
    <w:rsid w:val="004F6A24"/>
    <w:rsid w:val="004F6D88"/>
    <w:rsid w:val="004F6E40"/>
    <w:rsid w:val="004F74FC"/>
    <w:rsid w:val="004F77DC"/>
    <w:rsid w:val="005010D4"/>
    <w:rsid w:val="00502095"/>
    <w:rsid w:val="00502376"/>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78D"/>
    <w:rsid w:val="00513BFE"/>
    <w:rsid w:val="00514285"/>
    <w:rsid w:val="005143E8"/>
    <w:rsid w:val="005155A9"/>
    <w:rsid w:val="00515C7B"/>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B21"/>
    <w:rsid w:val="0052620B"/>
    <w:rsid w:val="005268C6"/>
    <w:rsid w:val="00526A1E"/>
    <w:rsid w:val="005279EF"/>
    <w:rsid w:val="00531233"/>
    <w:rsid w:val="00531517"/>
    <w:rsid w:val="005338B3"/>
    <w:rsid w:val="005347FD"/>
    <w:rsid w:val="005349F1"/>
    <w:rsid w:val="00536E47"/>
    <w:rsid w:val="00537FF6"/>
    <w:rsid w:val="005406D4"/>
    <w:rsid w:val="005414BE"/>
    <w:rsid w:val="0054164B"/>
    <w:rsid w:val="00541CFA"/>
    <w:rsid w:val="0054296A"/>
    <w:rsid w:val="00542BA6"/>
    <w:rsid w:val="0054326B"/>
    <w:rsid w:val="00543FE7"/>
    <w:rsid w:val="005453E3"/>
    <w:rsid w:val="0054578A"/>
    <w:rsid w:val="00545A27"/>
    <w:rsid w:val="00545AEC"/>
    <w:rsid w:val="00547701"/>
    <w:rsid w:val="0055005E"/>
    <w:rsid w:val="00550BB3"/>
    <w:rsid w:val="00552864"/>
    <w:rsid w:val="00554AF7"/>
    <w:rsid w:val="00554D72"/>
    <w:rsid w:val="00554E30"/>
    <w:rsid w:val="0055669F"/>
    <w:rsid w:val="00556C89"/>
    <w:rsid w:val="005570D9"/>
    <w:rsid w:val="00557373"/>
    <w:rsid w:val="005576F9"/>
    <w:rsid w:val="00557EEB"/>
    <w:rsid w:val="00560D40"/>
    <w:rsid w:val="00560E6E"/>
    <w:rsid w:val="00561B94"/>
    <w:rsid w:val="005639CA"/>
    <w:rsid w:val="00564410"/>
    <w:rsid w:val="0056492F"/>
    <w:rsid w:val="00567C94"/>
    <w:rsid w:val="005700DE"/>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AE3"/>
    <w:rsid w:val="0058655E"/>
    <w:rsid w:val="00586C1E"/>
    <w:rsid w:val="0058752C"/>
    <w:rsid w:val="00587AAB"/>
    <w:rsid w:val="00587BA8"/>
    <w:rsid w:val="0059012D"/>
    <w:rsid w:val="00591C5A"/>
    <w:rsid w:val="005923F4"/>
    <w:rsid w:val="0059260A"/>
    <w:rsid w:val="00593471"/>
    <w:rsid w:val="00594D08"/>
    <w:rsid w:val="0059690F"/>
    <w:rsid w:val="005A0668"/>
    <w:rsid w:val="005A131A"/>
    <w:rsid w:val="005A22D7"/>
    <w:rsid w:val="005A543F"/>
    <w:rsid w:val="005A71B4"/>
    <w:rsid w:val="005B1A8D"/>
    <w:rsid w:val="005B1F71"/>
    <w:rsid w:val="005B274F"/>
    <w:rsid w:val="005B4852"/>
    <w:rsid w:val="005B4943"/>
    <w:rsid w:val="005B55A2"/>
    <w:rsid w:val="005B5B00"/>
    <w:rsid w:val="005B6CBB"/>
    <w:rsid w:val="005B6E8A"/>
    <w:rsid w:val="005C03DB"/>
    <w:rsid w:val="005C16D8"/>
    <w:rsid w:val="005C2580"/>
    <w:rsid w:val="005C41A3"/>
    <w:rsid w:val="005C4237"/>
    <w:rsid w:val="005C5452"/>
    <w:rsid w:val="005C5690"/>
    <w:rsid w:val="005C5BB1"/>
    <w:rsid w:val="005C6324"/>
    <w:rsid w:val="005C6478"/>
    <w:rsid w:val="005C7CBE"/>
    <w:rsid w:val="005D2521"/>
    <w:rsid w:val="005D3C0F"/>
    <w:rsid w:val="005D52C8"/>
    <w:rsid w:val="005D549E"/>
    <w:rsid w:val="005D5B6F"/>
    <w:rsid w:val="005D6D70"/>
    <w:rsid w:val="005D7F26"/>
    <w:rsid w:val="005E0CB5"/>
    <w:rsid w:val="005E2A59"/>
    <w:rsid w:val="005E4BAA"/>
    <w:rsid w:val="005E732D"/>
    <w:rsid w:val="005F25E2"/>
    <w:rsid w:val="005F4B17"/>
    <w:rsid w:val="005F5BAB"/>
    <w:rsid w:val="005F67F7"/>
    <w:rsid w:val="005F71B6"/>
    <w:rsid w:val="005F797D"/>
    <w:rsid w:val="006018AF"/>
    <w:rsid w:val="00601A79"/>
    <w:rsid w:val="00601F77"/>
    <w:rsid w:val="0060234E"/>
    <w:rsid w:val="00602ED4"/>
    <w:rsid w:val="00603480"/>
    <w:rsid w:val="00603EF8"/>
    <w:rsid w:val="00604391"/>
    <w:rsid w:val="0060627D"/>
    <w:rsid w:val="00607696"/>
    <w:rsid w:val="00607E4D"/>
    <w:rsid w:val="00607EB1"/>
    <w:rsid w:val="00610DB1"/>
    <w:rsid w:val="00611585"/>
    <w:rsid w:val="00611878"/>
    <w:rsid w:val="00612EB2"/>
    <w:rsid w:val="00613D55"/>
    <w:rsid w:val="006147F3"/>
    <w:rsid w:val="00615A0D"/>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092F"/>
    <w:rsid w:val="006421E8"/>
    <w:rsid w:val="006437B3"/>
    <w:rsid w:val="00646D1F"/>
    <w:rsid w:val="00646F68"/>
    <w:rsid w:val="00651DE5"/>
    <w:rsid w:val="006523B8"/>
    <w:rsid w:val="006525B9"/>
    <w:rsid w:val="00654CF3"/>
    <w:rsid w:val="00654DE1"/>
    <w:rsid w:val="006550EC"/>
    <w:rsid w:val="00656227"/>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DB1"/>
    <w:rsid w:val="00682308"/>
    <w:rsid w:val="006824A1"/>
    <w:rsid w:val="00682D97"/>
    <w:rsid w:val="00683254"/>
    <w:rsid w:val="00683491"/>
    <w:rsid w:val="00685029"/>
    <w:rsid w:val="0068547B"/>
    <w:rsid w:val="00687B45"/>
    <w:rsid w:val="00690FA8"/>
    <w:rsid w:val="00691EA2"/>
    <w:rsid w:val="00691F70"/>
    <w:rsid w:val="00693CAD"/>
    <w:rsid w:val="0069409F"/>
    <w:rsid w:val="00694F6C"/>
    <w:rsid w:val="006951B4"/>
    <w:rsid w:val="006959FA"/>
    <w:rsid w:val="0069616F"/>
    <w:rsid w:val="00697348"/>
    <w:rsid w:val="00697C86"/>
    <w:rsid w:val="00697D65"/>
    <w:rsid w:val="00697E9D"/>
    <w:rsid w:val="006A2F2C"/>
    <w:rsid w:val="006A349F"/>
    <w:rsid w:val="006A3CDC"/>
    <w:rsid w:val="006A4A3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788B"/>
    <w:rsid w:val="006C7B7F"/>
    <w:rsid w:val="006D2C2F"/>
    <w:rsid w:val="006D3034"/>
    <w:rsid w:val="006D3D97"/>
    <w:rsid w:val="006D4796"/>
    <w:rsid w:val="006D484B"/>
    <w:rsid w:val="006D61E8"/>
    <w:rsid w:val="006D6ACD"/>
    <w:rsid w:val="006D770A"/>
    <w:rsid w:val="006E068A"/>
    <w:rsid w:val="006E10DD"/>
    <w:rsid w:val="006E14B3"/>
    <w:rsid w:val="006E1814"/>
    <w:rsid w:val="006E19F3"/>
    <w:rsid w:val="006E23A2"/>
    <w:rsid w:val="006E2ACB"/>
    <w:rsid w:val="006E2C36"/>
    <w:rsid w:val="006E458F"/>
    <w:rsid w:val="006E5E03"/>
    <w:rsid w:val="006E7185"/>
    <w:rsid w:val="006F2941"/>
    <w:rsid w:val="006F3D35"/>
    <w:rsid w:val="006F3EF0"/>
    <w:rsid w:val="006F4EF5"/>
    <w:rsid w:val="006F6569"/>
    <w:rsid w:val="006F743F"/>
    <w:rsid w:val="006F7497"/>
    <w:rsid w:val="006F792D"/>
    <w:rsid w:val="00701E45"/>
    <w:rsid w:val="00702104"/>
    <w:rsid w:val="00702B0E"/>
    <w:rsid w:val="00703071"/>
    <w:rsid w:val="00704968"/>
    <w:rsid w:val="00704C30"/>
    <w:rsid w:val="00707875"/>
    <w:rsid w:val="00707E77"/>
    <w:rsid w:val="00710105"/>
    <w:rsid w:val="0071116F"/>
    <w:rsid w:val="00711681"/>
    <w:rsid w:val="0071184B"/>
    <w:rsid w:val="0071224C"/>
    <w:rsid w:val="00712CA8"/>
    <w:rsid w:val="00713E31"/>
    <w:rsid w:val="00716A20"/>
    <w:rsid w:val="0071707A"/>
    <w:rsid w:val="0071768C"/>
    <w:rsid w:val="007176B8"/>
    <w:rsid w:val="00720503"/>
    <w:rsid w:val="007213B2"/>
    <w:rsid w:val="00721F31"/>
    <w:rsid w:val="0072204C"/>
    <w:rsid w:val="0072217E"/>
    <w:rsid w:val="00722674"/>
    <w:rsid w:val="007229CA"/>
    <w:rsid w:val="00722A2C"/>
    <w:rsid w:val="0072383F"/>
    <w:rsid w:val="007267CA"/>
    <w:rsid w:val="00726D42"/>
    <w:rsid w:val="00727B52"/>
    <w:rsid w:val="00731065"/>
    <w:rsid w:val="0073201A"/>
    <w:rsid w:val="007321F8"/>
    <w:rsid w:val="007323BE"/>
    <w:rsid w:val="0073265E"/>
    <w:rsid w:val="00732C05"/>
    <w:rsid w:val="007338E1"/>
    <w:rsid w:val="00734521"/>
    <w:rsid w:val="007347E1"/>
    <w:rsid w:val="00734C78"/>
    <w:rsid w:val="007350B7"/>
    <w:rsid w:val="00735962"/>
    <w:rsid w:val="00736033"/>
    <w:rsid w:val="0073607F"/>
    <w:rsid w:val="007362FA"/>
    <w:rsid w:val="0073732B"/>
    <w:rsid w:val="00737566"/>
    <w:rsid w:val="00737AA3"/>
    <w:rsid w:val="00741A01"/>
    <w:rsid w:val="00741F84"/>
    <w:rsid w:val="007425E2"/>
    <w:rsid w:val="007439A5"/>
    <w:rsid w:val="00744522"/>
    <w:rsid w:val="0074592D"/>
    <w:rsid w:val="00745EC9"/>
    <w:rsid w:val="00746D1F"/>
    <w:rsid w:val="00747542"/>
    <w:rsid w:val="00747574"/>
    <w:rsid w:val="007479B4"/>
    <w:rsid w:val="00747A97"/>
    <w:rsid w:val="00747BCD"/>
    <w:rsid w:val="00750366"/>
    <w:rsid w:val="007506D4"/>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B4F"/>
    <w:rsid w:val="0077460B"/>
    <w:rsid w:val="007751E7"/>
    <w:rsid w:val="00775255"/>
    <w:rsid w:val="00775C34"/>
    <w:rsid w:val="00780B8F"/>
    <w:rsid w:val="00780C7F"/>
    <w:rsid w:val="007836E0"/>
    <w:rsid w:val="00783DCD"/>
    <w:rsid w:val="00785709"/>
    <w:rsid w:val="00786F14"/>
    <w:rsid w:val="0078723E"/>
    <w:rsid w:val="00787618"/>
    <w:rsid w:val="00787F59"/>
    <w:rsid w:val="00792010"/>
    <w:rsid w:val="007920DA"/>
    <w:rsid w:val="0079327B"/>
    <w:rsid w:val="0079349A"/>
    <w:rsid w:val="00793672"/>
    <w:rsid w:val="007956B3"/>
    <w:rsid w:val="00795822"/>
    <w:rsid w:val="0079633E"/>
    <w:rsid w:val="00796DC7"/>
    <w:rsid w:val="007A066A"/>
    <w:rsid w:val="007A0A3B"/>
    <w:rsid w:val="007A0E78"/>
    <w:rsid w:val="007A101A"/>
    <w:rsid w:val="007A411F"/>
    <w:rsid w:val="007A434F"/>
    <w:rsid w:val="007A4FFD"/>
    <w:rsid w:val="007A6389"/>
    <w:rsid w:val="007A6FD8"/>
    <w:rsid w:val="007A78E8"/>
    <w:rsid w:val="007A79E0"/>
    <w:rsid w:val="007B0093"/>
    <w:rsid w:val="007B0761"/>
    <w:rsid w:val="007B0A6C"/>
    <w:rsid w:val="007B2197"/>
    <w:rsid w:val="007B2C19"/>
    <w:rsid w:val="007B4B43"/>
    <w:rsid w:val="007B518B"/>
    <w:rsid w:val="007B6216"/>
    <w:rsid w:val="007B792D"/>
    <w:rsid w:val="007B7AAE"/>
    <w:rsid w:val="007B7C62"/>
    <w:rsid w:val="007C176F"/>
    <w:rsid w:val="007C185F"/>
    <w:rsid w:val="007C21E8"/>
    <w:rsid w:val="007C237F"/>
    <w:rsid w:val="007C28E8"/>
    <w:rsid w:val="007C411F"/>
    <w:rsid w:val="007C5F1D"/>
    <w:rsid w:val="007C6692"/>
    <w:rsid w:val="007D1565"/>
    <w:rsid w:val="007D1954"/>
    <w:rsid w:val="007D196A"/>
    <w:rsid w:val="007D31CC"/>
    <w:rsid w:val="007D5CC5"/>
    <w:rsid w:val="007E015B"/>
    <w:rsid w:val="007E017A"/>
    <w:rsid w:val="007E088D"/>
    <w:rsid w:val="007E21B4"/>
    <w:rsid w:val="007E336F"/>
    <w:rsid w:val="007E3C21"/>
    <w:rsid w:val="007E6B2B"/>
    <w:rsid w:val="007E71B9"/>
    <w:rsid w:val="007E7B36"/>
    <w:rsid w:val="007E7DB6"/>
    <w:rsid w:val="007F0BB9"/>
    <w:rsid w:val="007F2F9A"/>
    <w:rsid w:val="007F3FE1"/>
    <w:rsid w:val="007F5A8E"/>
    <w:rsid w:val="007F5ADE"/>
    <w:rsid w:val="007F5BB5"/>
    <w:rsid w:val="007F7674"/>
    <w:rsid w:val="007F77B6"/>
    <w:rsid w:val="00800320"/>
    <w:rsid w:val="00800BBC"/>
    <w:rsid w:val="008027FD"/>
    <w:rsid w:val="00802AED"/>
    <w:rsid w:val="00803206"/>
    <w:rsid w:val="008035EE"/>
    <w:rsid w:val="008037B9"/>
    <w:rsid w:val="00804A15"/>
    <w:rsid w:val="008059D6"/>
    <w:rsid w:val="008115FA"/>
    <w:rsid w:val="0081196E"/>
    <w:rsid w:val="0081370A"/>
    <w:rsid w:val="0081379B"/>
    <w:rsid w:val="00814A23"/>
    <w:rsid w:val="008153E2"/>
    <w:rsid w:val="0081543C"/>
    <w:rsid w:val="00815750"/>
    <w:rsid w:val="008174E3"/>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365C"/>
    <w:rsid w:val="00835204"/>
    <w:rsid w:val="008354D3"/>
    <w:rsid w:val="00835575"/>
    <w:rsid w:val="00840254"/>
    <w:rsid w:val="00840FAE"/>
    <w:rsid w:val="00841002"/>
    <w:rsid w:val="008412A8"/>
    <w:rsid w:val="00843910"/>
    <w:rsid w:val="00843DCC"/>
    <w:rsid w:val="008468B1"/>
    <w:rsid w:val="00846AFE"/>
    <w:rsid w:val="00846E4F"/>
    <w:rsid w:val="008474BF"/>
    <w:rsid w:val="00847DDD"/>
    <w:rsid w:val="00850308"/>
    <w:rsid w:val="008519A5"/>
    <w:rsid w:val="00852349"/>
    <w:rsid w:val="00852677"/>
    <w:rsid w:val="008529D8"/>
    <w:rsid w:val="00853D7E"/>
    <w:rsid w:val="00854E31"/>
    <w:rsid w:val="00855195"/>
    <w:rsid w:val="0086010E"/>
    <w:rsid w:val="00860922"/>
    <w:rsid w:val="0086095B"/>
    <w:rsid w:val="00860EC2"/>
    <w:rsid w:val="00861313"/>
    <w:rsid w:val="008615B8"/>
    <w:rsid w:val="00861F81"/>
    <w:rsid w:val="0086235C"/>
    <w:rsid w:val="0086395C"/>
    <w:rsid w:val="00863B12"/>
    <w:rsid w:val="008648A1"/>
    <w:rsid w:val="008655DA"/>
    <w:rsid w:val="00866CC0"/>
    <w:rsid w:val="00867734"/>
    <w:rsid w:val="00867E5D"/>
    <w:rsid w:val="00871C2C"/>
    <w:rsid w:val="00871D36"/>
    <w:rsid w:val="00874B63"/>
    <w:rsid w:val="00874B73"/>
    <w:rsid w:val="008758EB"/>
    <w:rsid w:val="0087593A"/>
    <w:rsid w:val="008766CD"/>
    <w:rsid w:val="008801C6"/>
    <w:rsid w:val="0088048F"/>
    <w:rsid w:val="00880DFF"/>
    <w:rsid w:val="00880E26"/>
    <w:rsid w:val="00880F0D"/>
    <w:rsid w:val="0088296A"/>
    <w:rsid w:val="00883063"/>
    <w:rsid w:val="00883431"/>
    <w:rsid w:val="0088379A"/>
    <w:rsid w:val="00883AC1"/>
    <w:rsid w:val="00887969"/>
    <w:rsid w:val="00887A67"/>
    <w:rsid w:val="008904E1"/>
    <w:rsid w:val="0089130A"/>
    <w:rsid w:val="00892ECE"/>
    <w:rsid w:val="00893EE5"/>
    <w:rsid w:val="008942F0"/>
    <w:rsid w:val="00895739"/>
    <w:rsid w:val="0089624D"/>
    <w:rsid w:val="00896551"/>
    <w:rsid w:val="00896E3F"/>
    <w:rsid w:val="00896FA1"/>
    <w:rsid w:val="008971A5"/>
    <w:rsid w:val="00897334"/>
    <w:rsid w:val="00897BCB"/>
    <w:rsid w:val="008A15CE"/>
    <w:rsid w:val="008A2159"/>
    <w:rsid w:val="008A3256"/>
    <w:rsid w:val="008A4563"/>
    <w:rsid w:val="008A45F0"/>
    <w:rsid w:val="008A5570"/>
    <w:rsid w:val="008A6376"/>
    <w:rsid w:val="008A6831"/>
    <w:rsid w:val="008A7633"/>
    <w:rsid w:val="008B00BF"/>
    <w:rsid w:val="008B0B4A"/>
    <w:rsid w:val="008B0D0B"/>
    <w:rsid w:val="008B1968"/>
    <w:rsid w:val="008B2BEB"/>
    <w:rsid w:val="008B3926"/>
    <w:rsid w:val="008B41D8"/>
    <w:rsid w:val="008B4A5B"/>
    <w:rsid w:val="008B4EF6"/>
    <w:rsid w:val="008B54CE"/>
    <w:rsid w:val="008B560B"/>
    <w:rsid w:val="008B560D"/>
    <w:rsid w:val="008B56FA"/>
    <w:rsid w:val="008B5AF8"/>
    <w:rsid w:val="008B6A78"/>
    <w:rsid w:val="008B6AB8"/>
    <w:rsid w:val="008B6B63"/>
    <w:rsid w:val="008B7036"/>
    <w:rsid w:val="008B7089"/>
    <w:rsid w:val="008B7E21"/>
    <w:rsid w:val="008C0A66"/>
    <w:rsid w:val="008C1738"/>
    <w:rsid w:val="008C1A97"/>
    <w:rsid w:val="008C1BF8"/>
    <w:rsid w:val="008C1C6F"/>
    <w:rsid w:val="008C201E"/>
    <w:rsid w:val="008C2193"/>
    <w:rsid w:val="008C2EE6"/>
    <w:rsid w:val="008C79E3"/>
    <w:rsid w:val="008D0E5A"/>
    <w:rsid w:val="008D2BC8"/>
    <w:rsid w:val="008D367A"/>
    <w:rsid w:val="008D51F8"/>
    <w:rsid w:val="008D5CB3"/>
    <w:rsid w:val="008D5F5F"/>
    <w:rsid w:val="008D613F"/>
    <w:rsid w:val="008D7386"/>
    <w:rsid w:val="008D7F7C"/>
    <w:rsid w:val="008E0536"/>
    <w:rsid w:val="008E05EC"/>
    <w:rsid w:val="008E1D6B"/>
    <w:rsid w:val="008E3396"/>
    <w:rsid w:val="008E36EF"/>
    <w:rsid w:val="008E4C77"/>
    <w:rsid w:val="008E64B3"/>
    <w:rsid w:val="008E6560"/>
    <w:rsid w:val="008E78B4"/>
    <w:rsid w:val="008F1FC9"/>
    <w:rsid w:val="008F2D2D"/>
    <w:rsid w:val="008F319E"/>
    <w:rsid w:val="008F3BC0"/>
    <w:rsid w:val="008F45C6"/>
    <w:rsid w:val="008F4642"/>
    <w:rsid w:val="008F4D02"/>
    <w:rsid w:val="008F552F"/>
    <w:rsid w:val="008F5C8F"/>
    <w:rsid w:val="008F5EEE"/>
    <w:rsid w:val="008F75CC"/>
    <w:rsid w:val="00900A90"/>
    <w:rsid w:val="0090175C"/>
    <w:rsid w:val="00901A08"/>
    <w:rsid w:val="00903AE6"/>
    <w:rsid w:val="00903F6B"/>
    <w:rsid w:val="00905EBE"/>
    <w:rsid w:val="009070D5"/>
    <w:rsid w:val="009102E1"/>
    <w:rsid w:val="009107C0"/>
    <w:rsid w:val="00910EB8"/>
    <w:rsid w:val="009113B3"/>
    <w:rsid w:val="009126BE"/>
    <w:rsid w:val="00913532"/>
    <w:rsid w:val="00915B0D"/>
    <w:rsid w:val="0091653F"/>
    <w:rsid w:val="00916892"/>
    <w:rsid w:val="00916E75"/>
    <w:rsid w:val="00917CBF"/>
    <w:rsid w:val="00917FBC"/>
    <w:rsid w:val="00921401"/>
    <w:rsid w:val="00921ED7"/>
    <w:rsid w:val="00923083"/>
    <w:rsid w:val="009232DD"/>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715"/>
    <w:rsid w:val="00936A71"/>
    <w:rsid w:val="00937435"/>
    <w:rsid w:val="00937B19"/>
    <w:rsid w:val="00940189"/>
    <w:rsid w:val="00941525"/>
    <w:rsid w:val="00941DC5"/>
    <w:rsid w:val="00943783"/>
    <w:rsid w:val="00944B58"/>
    <w:rsid w:val="00946385"/>
    <w:rsid w:val="0095006E"/>
    <w:rsid w:val="0095082B"/>
    <w:rsid w:val="00950A09"/>
    <w:rsid w:val="00952367"/>
    <w:rsid w:val="0095278D"/>
    <w:rsid w:val="00952FAD"/>
    <w:rsid w:val="009538BE"/>
    <w:rsid w:val="00954236"/>
    <w:rsid w:val="009575FC"/>
    <w:rsid w:val="00957755"/>
    <w:rsid w:val="00962908"/>
    <w:rsid w:val="0096508F"/>
    <w:rsid w:val="00967957"/>
    <w:rsid w:val="00967D45"/>
    <w:rsid w:val="00970E17"/>
    <w:rsid w:val="00970FDE"/>
    <w:rsid w:val="0097309E"/>
    <w:rsid w:val="00974500"/>
    <w:rsid w:val="009748D7"/>
    <w:rsid w:val="00974F10"/>
    <w:rsid w:val="009767AF"/>
    <w:rsid w:val="00977755"/>
    <w:rsid w:val="00980B43"/>
    <w:rsid w:val="00981AAD"/>
    <w:rsid w:val="009829E4"/>
    <w:rsid w:val="00982E07"/>
    <w:rsid w:val="00984417"/>
    <w:rsid w:val="009845F4"/>
    <w:rsid w:val="00984EB4"/>
    <w:rsid w:val="00985D2E"/>
    <w:rsid w:val="00986247"/>
    <w:rsid w:val="00991389"/>
    <w:rsid w:val="009930C0"/>
    <w:rsid w:val="0099320B"/>
    <w:rsid w:val="00993504"/>
    <w:rsid w:val="00993CFA"/>
    <w:rsid w:val="00993FCB"/>
    <w:rsid w:val="009954F8"/>
    <w:rsid w:val="00997998"/>
    <w:rsid w:val="00997C07"/>
    <w:rsid w:val="009A0E9E"/>
    <w:rsid w:val="009A28B2"/>
    <w:rsid w:val="009A3A5A"/>
    <w:rsid w:val="009A52EF"/>
    <w:rsid w:val="009A5EA5"/>
    <w:rsid w:val="009B01E9"/>
    <w:rsid w:val="009B1E16"/>
    <w:rsid w:val="009B3603"/>
    <w:rsid w:val="009B4177"/>
    <w:rsid w:val="009B4541"/>
    <w:rsid w:val="009B4B46"/>
    <w:rsid w:val="009B4D8B"/>
    <w:rsid w:val="009B5696"/>
    <w:rsid w:val="009B5B21"/>
    <w:rsid w:val="009B6AC3"/>
    <w:rsid w:val="009B7051"/>
    <w:rsid w:val="009B775B"/>
    <w:rsid w:val="009C03D8"/>
    <w:rsid w:val="009C0CC1"/>
    <w:rsid w:val="009C0E96"/>
    <w:rsid w:val="009C18A2"/>
    <w:rsid w:val="009C3432"/>
    <w:rsid w:val="009C5179"/>
    <w:rsid w:val="009C55B9"/>
    <w:rsid w:val="009C5883"/>
    <w:rsid w:val="009C5BE2"/>
    <w:rsid w:val="009C60D1"/>
    <w:rsid w:val="009C6224"/>
    <w:rsid w:val="009C7A14"/>
    <w:rsid w:val="009D1836"/>
    <w:rsid w:val="009D2427"/>
    <w:rsid w:val="009D4557"/>
    <w:rsid w:val="009D49C0"/>
    <w:rsid w:val="009D5BE8"/>
    <w:rsid w:val="009D6100"/>
    <w:rsid w:val="009D61B2"/>
    <w:rsid w:val="009D685E"/>
    <w:rsid w:val="009D757C"/>
    <w:rsid w:val="009E05F9"/>
    <w:rsid w:val="009E1B97"/>
    <w:rsid w:val="009E1E2A"/>
    <w:rsid w:val="009E20D9"/>
    <w:rsid w:val="009E218E"/>
    <w:rsid w:val="009E2525"/>
    <w:rsid w:val="009E262A"/>
    <w:rsid w:val="009E472D"/>
    <w:rsid w:val="009E571E"/>
    <w:rsid w:val="009E7C93"/>
    <w:rsid w:val="009F0CED"/>
    <w:rsid w:val="009F113D"/>
    <w:rsid w:val="009F1303"/>
    <w:rsid w:val="009F3FFC"/>
    <w:rsid w:val="009F50C1"/>
    <w:rsid w:val="009F58C7"/>
    <w:rsid w:val="009F7668"/>
    <w:rsid w:val="00A005D6"/>
    <w:rsid w:val="00A00C32"/>
    <w:rsid w:val="00A00F0E"/>
    <w:rsid w:val="00A01E77"/>
    <w:rsid w:val="00A02D1E"/>
    <w:rsid w:val="00A0607E"/>
    <w:rsid w:val="00A10639"/>
    <w:rsid w:val="00A1086C"/>
    <w:rsid w:val="00A1303B"/>
    <w:rsid w:val="00A1336E"/>
    <w:rsid w:val="00A13AE1"/>
    <w:rsid w:val="00A13C90"/>
    <w:rsid w:val="00A157E5"/>
    <w:rsid w:val="00A17849"/>
    <w:rsid w:val="00A17BF6"/>
    <w:rsid w:val="00A2092B"/>
    <w:rsid w:val="00A20C13"/>
    <w:rsid w:val="00A21386"/>
    <w:rsid w:val="00A22FE8"/>
    <w:rsid w:val="00A23131"/>
    <w:rsid w:val="00A25273"/>
    <w:rsid w:val="00A2652B"/>
    <w:rsid w:val="00A26787"/>
    <w:rsid w:val="00A27571"/>
    <w:rsid w:val="00A279DB"/>
    <w:rsid w:val="00A27BDB"/>
    <w:rsid w:val="00A30163"/>
    <w:rsid w:val="00A3059D"/>
    <w:rsid w:val="00A31515"/>
    <w:rsid w:val="00A33A93"/>
    <w:rsid w:val="00A34365"/>
    <w:rsid w:val="00A347BE"/>
    <w:rsid w:val="00A3557C"/>
    <w:rsid w:val="00A3689B"/>
    <w:rsid w:val="00A40269"/>
    <w:rsid w:val="00A4080A"/>
    <w:rsid w:val="00A41121"/>
    <w:rsid w:val="00A4140A"/>
    <w:rsid w:val="00A41F25"/>
    <w:rsid w:val="00A421E5"/>
    <w:rsid w:val="00A42226"/>
    <w:rsid w:val="00A434DB"/>
    <w:rsid w:val="00A43D43"/>
    <w:rsid w:val="00A44513"/>
    <w:rsid w:val="00A45105"/>
    <w:rsid w:val="00A46200"/>
    <w:rsid w:val="00A46EE2"/>
    <w:rsid w:val="00A4795C"/>
    <w:rsid w:val="00A527CF"/>
    <w:rsid w:val="00A527FB"/>
    <w:rsid w:val="00A52D44"/>
    <w:rsid w:val="00A542DC"/>
    <w:rsid w:val="00A544B7"/>
    <w:rsid w:val="00A54EC4"/>
    <w:rsid w:val="00A554B6"/>
    <w:rsid w:val="00A55DC7"/>
    <w:rsid w:val="00A56E26"/>
    <w:rsid w:val="00A57769"/>
    <w:rsid w:val="00A6098D"/>
    <w:rsid w:val="00A60FB3"/>
    <w:rsid w:val="00A626ED"/>
    <w:rsid w:val="00A62836"/>
    <w:rsid w:val="00A6426D"/>
    <w:rsid w:val="00A642A2"/>
    <w:rsid w:val="00A64A08"/>
    <w:rsid w:val="00A64A68"/>
    <w:rsid w:val="00A64F76"/>
    <w:rsid w:val="00A659BD"/>
    <w:rsid w:val="00A66129"/>
    <w:rsid w:val="00A67C3C"/>
    <w:rsid w:val="00A7290C"/>
    <w:rsid w:val="00A73B6A"/>
    <w:rsid w:val="00A742D6"/>
    <w:rsid w:val="00A760F0"/>
    <w:rsid w:val="00A7642B"/>
    <w:rsid w:val="00A7675C"/>
    <w:rsid w:val="00A76A0A"/>
    <w:rsid w:val="00A77A58"/>
    <w:rsid w:val="00A77C9F"/>
    <w:rsid w:val="00A80059"/>
    <w:rsid w:val="00A8114A"/>
    <w:rsid w:val="00A81E12"/>
    <w:rsid w:val="00A83583"/>
    <w:rsid w:val="00A8358E"/>
    <w:rsid w:val="00A85D9E"/>
    <w:rsid w:val="00A85DE9"/>
    <w:rsid w:val="00A8610E"/>
    <w:rsid w:val="00A872B9"/>
    <w:rsid w:val="00A876EB"/>
    <w:rsid w:val="00A92352"/>
    <w:rsid w:val="00A92F1A"/>
    <w:rsid w:val="00A933D9"/>
    <w:rsid w:val="00A93A5C"/>
    <w:rsid w:val="00A941A6"/>
    <w:rsid w:val="00A95462"/>
    <w:rsid w:val="00A95893"/>
    <w:rsid w:val="00A95BA5"/>
    <w:rsid w:val="00A96712"/>
    <w:rsid w:val="00A96CAA"/>
    <w:rsid w:val="00A975AF"/>
    <w:rsid w:val="00A97B8B"/>
    <w:rsid w:val="00AA0D14"/>
    <w:rsid w:val="00AA4140"/>
    <w:rsid w:val="00AA48A3"/>
    <w:rsid w:val="00AA56FD"/>
    <w:rsid w:val="00AA6006"/>
    <w:rsid w:val="00AA6183"/>
    <w:rsid w:val="00AA7258"/>
    <w:rsid w:val="00AB05BE"/>
    <w:rsid w:val="00AB0F4C"/>
    <w:rsid w:val="00AB216F"/>
    <w:rsid w:val="00AB2B50"/>
    <w:rsid w:val="00AB3814"/>
    <w:rsid w:val="00AB390A"/>
    <w:rsid w:val="00AB4765"/>
    <w:rsid w:val="00AB4B2F"/>
    <w:rsid w:val="00AB6593"/>
    <w:rsid w:val="00AB72C4"/>
    <w:rsid w:val="00AB77D4"/>
    <w:rsid w:val="00AC0718"/>
    <w:rsid w:val="00AC1148"/>
    <w:rsid w:val="00AC1643"/>
    <w:rsid w:val="00AC2433"/>
    <w:rsid w:val="00AC2811"/>
    <w:rsid w:val="00AC2C55"/>
    <w:rsid w:val="00AC4CCC"/>
    <w:rsid w:val="00AC680E"/>
    <w:rsid w:val="00AC788A"/>
    <w:rsid w:val="00AC7B39"/>
    <w:rsid w:val="00AD000B"/>
    <w:rsid w:val="00AD0DF2"/>
    <w:rsid w:val="00AD12F5"/>
    <w:rsid w:val="00AD3F94"/>
    <w:rsid w:val="00AD4737"/>
    <w:rsid w:val="00AE0278"/>
    <w:rsid w:val="00AE06CC"/>
    <w:rsid w:val="00AE06E3"/>
    <w:rsid w:val="00AE07BB"/>
    <w:rsid w:val="00AE21E0"/>
    <w:rsid w:val="00AE37FB"/>
    <w:rsid w:val="00AE5D4F"/>
    <w:rsid w:val="00AE5E3C"/>
    <w:rsid w:val="00AE624C"/>
    <w:rsid w:val="00AE66CB"/>
    <w:rsid w:val="00AE7A1F"/>
    <w:rsid w:val="00AF0A86"/>
    <w:rsid w:val="00AF1B27"/>
    <w:rsid w:val="00AF1E47"/>
    <w:rsid w:val="00AF211C"/>
    <w:rsid w:val="00AF2959"/>
    <w:rsid w:val="00AF2C5E"/>
    <w:rsid w:val="00AF5022"/>
    <w:rsid w:val="00AF63AD"/>
    <w:rsid w:val="00AF6B65"/>
    <w:rsid w:val="00AF6BD6"/>
    <w:rsid w:val="00B000DA"/>
    <w:rsid w:val="00B012DD"/>
    <w:rsid w:val="00B01369"/>
    <w:rsid w:val="00B027E3"/>
    <w:rsid w:val="00B049F9"/>
    <w:rsid w:val="00B05323"/>
    <w:rsid w:val="00B064A5"/>
    <w:rsid w:val="00B06D0F"/>
    <w:rsid w:val="00B07768"/>
    <w:rsid w:val="00B1022E"/>
    <w:rsid w:val="00B10995"/>
    <w:rsid w:val="00B11FFE"/>
    <w:rsid w:val="00B12D8B"/>
    <w:rsid w:val="00B13CA7"/>
    <w:rsid w:val="00B17A69"/>
    <w:rsid w:val="00B218DD"/>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50BF"/>
    <w:rsid w:val="00B4776A"/>
    <w:rsid w:val="00B477FC"/>
    <w:rsid w:val="00B479EE"/>
    <w:rsid w:val="00B47EE9"/>
    <w:rsid w:val="00B53871"/>
    <w:rsid w:val="00B55263"/>
    <w:rsid w:val="00B570F6"/>
    <w:rsid w:val="00B57343"/>
    <w:rsid w:val="00B6022A"/>
    <w:rsid w:val="00B62E81"/>
    <w:rsid w:val="00B65F5F"/>
    <w:rsid w:val="00B66A54"/>
    <w:rsid w:val="00B672D6"/>
    <w:rsid w:val="00B70147"/>
    <w:rsid w:val="00B7074D"/>
    <w:rsid w:val="00B70967"/>
    <w:rsid w:val="00B70B96"/>
    <w:rsid w:val="00B73360"/>
    <w:rsid w:val="00B73513"/>
    <w:rsid w:val="00B74E6D"/>
    <w:rsid w:val="00B758EB"/>
    <w:rsid w:val="00B80E85"/>
    <w:rsid w:val="00B81A85"/>
    <w:rsid w:val="00B82194"/>
    <w:rsid w:val="00B829F2"/>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93"/>
    <w:rsid w:val="00B97790"/>
    <w:rsid w:val="00B97B76"/>
    <w:rsid w:val="00BA0EF8"/>
    <w:rsid w:val="00BA18C7"/>
    <w:rsid w:val="00BA318D"/>
    <w:rsid w:val="00BA3588"/>
    <w:rsid w:val="00BA4046"/>
    <w:rsid w:val="00BA4D48"/>
    <w:rsid w:val="00BA75A6"/>
    <w:rsid w:val="00BA7F5C"/>
    <w:rsid w:val="00BB0619"/>
    <w:rsid w:val="00BB0B4B"/>
    <w:rsid w:val="00BB0E5D"/>
    <w:rsid w:val="00BB1892"/>
    <w:rsid w:val="00BB1AD0"/>
    <w:rsid w:val="00BB32BB"/>
    <w:rsid w:val="00BC0CBA"/>
    <w:rsid w:val="00BC1527"/>
    <w:rsid w:val="00BC16B9"/>
    <w:rsid w:val="00BC28C1"/>
    <w:rsid w:val="00BC2DCF"/>
    <w:rsid w:val="00BC2E1D"/>
    <w:rsid w:val="00BC355A"/>
    <w:rsid w:val="00BC3625"/>
    <w:rsid w:val="00BC5184"/>
    <w:rsid w:val="00BC5EC1"/>
    <w:rsid w:val="00BC704A"/>
    <w:rsid w:val="00BC7753"/>
    <w:rsid w:val="00BD0C9E"/>
    <w:rsid w:val="00BD1AD2"/>
    <w:rsid w:val="00BD2DB0"/>
    <w:rsid w:val="00BD3BB5"/>
    <w:rsid w:val="00BD3E08"/>
    <w:rsid w:val="00BD4662"/>
    <w:rsid w:val="00BE03BE"/>
    <w:rsid w:val="00BE10E1"/>
    <w:rsid w:val="00BE1E86"/>
    <w:rsid w:val="00BE3099"/>
    <w:rsid w:val="00BE5399"/>
    <w:rsid w:val="00BE6623"/>
    <w:rsid w:val="00BE7195"/>
    <w:rsid w:val="00BE7B8B"/>
    <w:rsid w:val="00BF06D1"/>
    <w:rsid w:val="00BF3247"/>
    <w:rsid w:val="00BF3450"/>
    <w:rsid w:val="00BF46C7"/>
    <w:rsid w:val="00BF7485"/>
    <w:rsid w:val="00C000DF"/>
    <w:rsid w:val="00C0035F"/>
    <w:rsid w:val="00C03C01"/>
    <w:rsid w:val="00C0447A"/>
    <w:rsid w:val="00C06648"/>
    <w:rsid w:val="00C0747F"/>
    <w:rsid w:val="00C1015D"/>
    <w:rsid w:val="00C10946"/>
    <w:rsid w:val="00C1104B"/>
    <w:rsid w:val="00C115C4"/>
    <w:rsid w:val="00C116A2"/>
    <w:rsid w:val="00C129F1"/>
    <w:rsid w:val="00C1394A"/>
    <w:rsid w:val="00C152E7"/>
    <w:rsid w:val="00C15D1E"/>
    <w:rsid w:val="00C16E1D"/>
    <w:rsid w:val="00C17E67"/>
    <w:rsid w:val="00C208A0"/>
    <w:rsid w:val="00C21123"/>
    <w:rsid w:val="00C21F7D"/>
    <w:rsid w:val="00C225BC"/>
    <w:rsid w:val="00C2269B"/>
    <w:rsid w:val="00C22B44"/>
    <w:rsid w:val="00C23055"/>
    <w:rsid w:val="00C2355A"/>
    <w:rsid w:val="00C23E15"/>
    <w:rsid w:val="00C24B43"/>
    <w:rsid w:val="00C251DA"/>
    <w:rsid w:val="00C26FB6"/>
    <w:rsid w:val="00C27515"/>
    <w:rsid w:val="00C3038E"/>
    <w:rsid w:val="00C30781"/>
    <w:rsid w:val="00C311ED"/>
    <w:rsid w:val="00C32223"/>
    <w:rsid w:val="00C331B8"/>
    <w:rsid w:val="00C34304"/>
    <w:rsid w:val="00C34998"/>
    <w:rsid w:val="00C36EED"/>
    <w:rsid w:val="00C37AE6"/>
    <w:rsid w:val="00C40521"/>
    <w:rsid w:val="00C4096C"/>
    <w:rsid w:val="00C41664"/>
    <w:rsid w:val="00C41B76"/>
    <w:rsid w:val="00C42373"/>
    <w:rsid w:val="00C44400"/>
    <w:rsid w:val="00C4452A"/>
    <w:rsid w:val="00C44C59"/>
    <w:rsid w:val="00C4779F"/>
    <w:rsid w:val="00C503E8"/>
    <w:rsid w:val="00C50558"/>
    <w:rsid w:val="00C50919"/>
    <w:rsid w:val="00C50B62"/>
    <w:rsid w:val="00C51B82"/>
    <w:rsid w:val="00C51ECA"/>
    <w:rsid w:val="00C52DBE"/>
    <w:rsid w:val="00C53E49"/>
    <w:rsid w:val="00C54786"/>
    <w:rsid w:val="00C551DB"/>
    <w:rsid w:val="00C5527B"/>
    <w:rsid w:val="00C56135"/>
    <w:rsid w:val="00C56234"/>
    <w:rsid w:val="00C56978"/>
    <w:rsid w:val="00C605A3"/>
    <w:rsid w:val="00C605B1"/>
    <w:rsid w:val="00C608F6"/>
    <w:rsid w:val="00C60AD4"/>
    <w:rsid w:val="00C62D8D"/>
    <w:rsid w:val="00C63C44"/>
    <w:rsid w:val="00C648A8"/>
    <w:rsid w:val="00C652BA"/>
    <w:rsid w:val="00C6538D"/>
    <w:rsid w:val="00C6797E"/>
    <w:rsid w:val="00C70A32"/>
    <w:rsid w:val="00C71AA2"/>
    <w:rsid w:val="00C71FC5"/>
    <w:rsid w:val="00C72E57"/>
    <w:rsid w:val="00C7313F"/>
    <w:rsid w:val="00C73212"/>
    <w:rsid w:val="00C73BF0"/>
    <w:rsid w:val="00C74EC7"/>
    <w:rsid w:val="00C75371"/>
    <w:rsid w:val="00C754C5"/>
    <w:rsid w:val="00C7657A"/>
    <w:rsid w:val="00C779D1"/>
    <w:rsid w:val="00C813CC"/>
    <w:rsid w:val="00C828E6"/>
    <w:rsid w:val="00C83A29"/>
    <w:rsid w:val="00C83D55"/>
    <w:rsid w:val="00C84C08"/>
    <w:rsid w:val="00C85BC0"/>
    <w:rsid w:val="00C85C1C"/>
    <w:rsid w:val="00C861FD"/>
    <w:rsid w:val="00C90C72"/>
    <w:rsid w:val="00C91572"/>
    <w:rsid w:val="00C91B8B"/>
    <w:rsid w:val="00C91D5B"/>
    <w:rsid w:val="00C92458"/>
    <w:rsid w:val="00C92CB8"/>
    <w:rsid w:val="00C92E24"/>
    <w:rsid w:val="00C93167"/>
    <w:rsid w:val="00C940A9"/>
    <w:rsid w:val="00C957B4"/>
    <w:rsid w:val="00C969C5"/>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03D5"/>
    <w:rsid w:val="00CB1107"/>
    <w:rsid w:val="00CB296C"/>
    <w:rsid w:val="00CB36EF"/>
    <w:rsid w:val="00CB558C"/>
    <w:rsid w:val="00CB6090"/>
    <w:rsid w:val="00CB6343"/>
    <w:rsid w:val="00CB6380"/>
    <w:rsid w:val="00CB6CA0"/>
    <w:rsid w:val="00CC023A"/>
    <w:rsid w:val="00CC1295"/>
    <w:rsid w:val="00CC1CCC"/>
    <w:rsid w:val="00CC1FA7"/>
    <w:rsid w:val="00CC272D"/>
    <w:rsid w:val="00CC282F"/>
    <w:rsid w:val="00CC3815"/>
    <w:rsid w:val="00CC408F"/>
    <w:rsid w:val="00CC4AB7"/>
    <w:rsid w:val="00CC4F1D"/>
    <w:rsid w:val="00CC64EE"/>
    <w:rsid w:val="00CD1DC3"/>
    <w:rsid w:val="00CD21E5"/>
    <w:rsid w:val="00CD2F26"/>
    <w:rsid w:val="00CD3998"/>
    <w:rsid w:val="00CD488B"/>
    <w:rsid w:val="00CD58B2"/>
    <w:rsid w:val="00CE01FB"/>
    <w:rsid w:val="00CE03A0"/>
    <w:rsid w:val="00CE07D2"/>
    <w:rsid w:val="00CE12AE"/>
    <w:rsid w:val="00CE1478"/>
    <w:rsid w:val="00CE17B7"/>
    <w:rsid w:val="00CE1875"/>
    <w:rsid w:val="00CE1C8F"/>
    <w:rsid w:val="00CE1F3B"/>
    <w:rsid w:val="00CE2CC6"/>
    <w:rsid w:val="00CE45F2"/>
    <w:rsid w:val="00CE5181"/>
    <w:rsid w:val="00CE5DB2"/>
    <w:rsid w:val="00CE742F"/>
    <w:rsid w:val="00CF0073"/>
    <w:rsid w:val="00CF1039"/>
    <w:rsid w:val="00CF11CB"/>
    <w:rsid w:val="00CF1338"/>
    <w:rsid w:val="00CF1365"/>
    <w:rsid w:val="00CF1371"/>
    <w:rsid w:val="00CF25F7"/>
    <w:rsid w:val="00CF4FDD"/>
    <w:rsid w:val="00CF6F37"/>
    <w:rsid w:val="00D00ED3"/>
    <w:rsid w:val="00D02C6A"/>
    <w:rsid w:val="00D03097"/>
    <w:rsid w:val="00D04D09"/>
    <w:rsid w:val="00D04F27"/>
    <w:rsid w:val="00D058DC"/>
    <w:rsid w:val="00D05E0D"/>
    <w:rsid w:val="00D06E94"/>
    <w:rsid w:val="00D07E4A"/>
    <w:rsid w:val="00D1080A"/>
    <w:rsid w:val="00D10872"/>
    <w:rsid w:val="00D113C3"/>
    <w:rsid w:val="00D115B7"/>
    <w:rsid w:val="00D11808"/>
    <w:rsid w:val="00D124B6"/>
    <w:rsid w:val="00D12922"/>
    <w:rsid w:val="00D12968"/>
    <w:rsid w:val="00D13D47"/>
    <w:rsid w:val="00D13E59"/>
    <w:rsid w:val="00D13E7C"/>
    <w:rsid w:val="00D14C24"/>
    <w:rsid w:val="00D154D9"/>
    <w:rsid w:val="00D20539"/>
    <w:rsid w:val="00D21314"/>
    <w:rsid w:val="00D232C1"/>
    <w:rsid w:val="00D240F7"/>
    <w:rsid w:val="00D25115"/>
    <w:rsid w:val="00D25538"/>
    <w:rsid w:val="00D25576"/>
    <w:rsid w:val="00D25C8D"/>
    <w:rsid w:val="00D263F5"/>
    <w:rsid w:val="00D265BC"/>
    <w:rsid w:val="00D3025F"/>
    <w:rsid w:val="00D30445"/>
    <w:rsid w:val="00D30535"/>
    <w:rsid w:val="00D312D3"/>
    <w:rsid w:val="00D3145A"/>
    <w:rsid w:val="00D3245C"/>
    <w:rsid w:val="00D32CFE"/>
    <w:rsid w:val="00D330CB"/>
    <w:rsid w:val="00D331AC"/>
    <w:rsid w:val="00D3414E"/>
    <w:rsid w:val="00D34682"/>
    <w:rsid w:val="00D3649A"/>
    <w:rsid w:val="00D37DBE"/>
    <w:rsid w:val="00D40938"/>
    <w:rsid w:val="00D40A8C"/>
    <w:rsid w:val="00D41365"/>
    <w:rsid w:val="00D41810"/>
    <w:rsid w:val="00D42FA4"/>
    <w:rsid w:val="00D431A3"/>
    <w:rsid w:val="00D43850"/>
    <w:rsid w:val="00D43C1B"/>
    <w:rsid w:val="00D4526D"/>
    <w:rsid w:val="00D45E4D"/>
    <w:rsid w:val="00D466FE"/>
    <w:rsid w:val="00D476BA"/>
    <w:rsid w:val="00D50CCF"/>
    <w:rsid w:val="00D513BC"/>
    <w:rsid w:val="00D515C9"/>
    <w:rsid w:val="00D5167F"/>
    <w:rsid w:val="00D52408"/>
    <w:rsid w:val="00D5254E"/>
    <w:rsid w:val="00D53948"/>
    <w:rsid w:val="00D53B9A"/>
    <w:rsid w:val="00D54CC5"/>
    <w:rsid w:val="00D551DB"/>
    <w:rsid w:val="00D55C3A"/>
    <w:rsid w:val="00D5600E"/>
    <w:rsid w:val="00D57006"/>
    <w:rsid w:val="00D57A16"/>
    <w:rsid w:val="00D60291"/>
    <w:rsid w:val="00D608B5"/>
    <w:rsid w:val="00D62071"/>
    <w:rsid w:val="00D6280A"/>
    <w:rsid w:val="00D63CB7"/>
    <w:rsid w:val="00D642BC"/>
    <w:rsid w:val="00D66651"/>
    <w:rsid w:val="00D70CE1"/>
    <w:rsid w:val="00D70E7A"/>
    <w:rsid w:val="00D715E8"/>
    <w:rsid w:val="00D71E95"/>
    <w:rsid w:val="00D74C4B"/>
    <w:rsid w:val="00D75370"/>
    <w:rsid w:val="00D75609"/>
    <w:rsid w:val="00D75847"/>
    <w:rsid w:val="00D767E8"/>
    <w:rsid w:val="00D77B8C"/>
    <w:rsid w:val="00D80168"/>
    <w:rsid w:val="00D8036E"/>
    <w:rsid w:val="00D81280"/>
    <w:rsid w:val="00D817E7"/>
    <w:rsid w:val="00D81AB8"/>
    <w:rsid w:val="00D81CE0"/>
    <w:rsid w:val="00D83E74"/>
    <w:rsid w:val="00D85853"/>
    <w:rsid w:val="00D86A0F"/>
    <w:rsid w:val="00D9055B"/>
    <w:rsid w:val="00D91CE5"/>
    <w:rsid w:val="00D94162"/>
    <w:rsid w:val="00D94972"/>
    <w:rsid w:val="00D95967"/>
    <w:rsid w:val="00D96A05"/>
    <w:rsid w:val="00D96C10"/>
    <w:rsid w:val="00DA0355"/>
    <w:rsid w:val="00DA188D"/>
    <w:rsid w:val="00DA2A17"/>
    <w:rsid w:val="00DA3A56"/>
    <w:rsid w:val="00DA4D81"/>
    <w:rsid w:val="00DA5708"/>
    <w:rsid w:val="00DA5DED"/>
    <w:rsid w:val="00DA5F5B"/>
    <w:rsid w:val="00DA672E"/>
    <w:rsid w:val="00DA6B2B"/>
    <w:rsid w:val="00DA6DE6"/>
    <w:rsid w:val="00DB2DBE"/>
    <w:rsid w:val="00DB33C4"/>
    <w:rsid w:val="00DB5E74"/>
    <w:rsid w:val="00DB7236"/>
    <w:rsid w:val="00DC216C"/>
    <w:rsid w:val="00DC3311"/>
    <w:rsid w:val="00DC374C"/>
    <w:rsid w:val="00DC52EF"/>
    <w:rsid w:val="00DC568B"/>
    <w:rsid w:val="00DC5B9F"/>
    <w:rsid w:val="00DC728D"/>
    <w:rsid w:val="00DC781F"/>
    <w:rsid w:val="00DC79C8"/>
    <w:rsid w:val="00DC7EBD"/>
    <w:rsid w:val="00DD059A"/>
    <w:rsid w:val="00DD0E4A"/>
    <w:rsid w:val="00DD282B"/>
    <w:rsid w:val="00DD307B"/>
    <w:rsid w:val="00DD3902"/>
    <w:rsid w:val="00DD3C89"/>
    <w:rsid w:val="00DD556F"/>
    <w:rsid w:val="00DD6375"/>
    <w:rsid w:val="00DD7D9B"/>
    <w:rsid w:val="00DE02DD"/>
    <w:rsid w:val="00DE0520"/>
    <w:rsid w:val="00DE0ECF"/>
    <w:rsid w:val="00DE184F"/>
    <w:rsid w:val="00DE1DEF"/>
    <w:rsid w:val="00DE3579"/>
    <w:rsid w:val="00DE48A7"/>
    <w:rsid w:val="00DE49D4"/>
    <w:rsid w:val="00DE4E92"/>
    <w:rsid w:val="00DE6890"/>
    <w:rsid w:val="00DE6F6E"/>
    <w:rsid w:val="00DF17F5"/>
    <w:rsid w:val="00DF1F2A"/>
    <w:rsid w:val="00DF2108"/>
    <w:rsid w:val="00DF2F3D"/>
    <w:rsid w:val="00DF4237"/>
    <w:rsid w:val="00DF437C"/>
    <w:rsid w:val="00DF45C4"/>
    <w:rsid w:val="00DF5074"/>
    <w:rsid w:val="00DF58EB"/>
    <w:rsid w:val="00E04005"/>
    <w:rsid w:val="00E0423C"/>
    <w:rsid w:val="00E04328"/>
    <w:rsid w:val="00E06161"/>
    <w:rsid w:val="00E06F65"/>
    <w:rsid w:val="00E07845"/>
    <w:rsid w:val="00E10BB4"/>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AF0"/>
    <w:rsid w:val="00E26EDE"/>
    <w:rsid w:val="00E279CE"/>
    <w:rsid w:val="00E27B92"/>
    <w:rsid w:val="00E30A08"/>
    <w:rsid w:val="00E30A1B"/>
    <w:rsid w:val="00E30FEC"/>
    <w:rsid w:val="00E31065"/>
    <w:rsid w:val="00E3123F"/>
    <w:rsid w:val="00E34938"/>
    <w:rsid w:val="00E34C12"/>
    <w:rsid w:val="00E35186"/>
    <w:rsid w:val="00E3632C"/>
    <w:rsid w:val="00E37160"/>
    <w:rsid w:val="00E371BF"/>
    <w:rsid w:val="00E37681"/>
    <w:rsid w:val="00E40469"/>
    <w:rsid w:val="00E40C2D"/>
    <w:rsid w:val="00E418CF"/>
    <w:rsid w:val="00E41B0D"/>
    <w:rsid w:val="00E41BD4"/>
    <w:rsid w:val="00E43082"/>
    <w:rsid w:val="00E438C1"/>
    <w:rsid w:val="00E4556D"/>
    <w:rsid w:val="00E47029"/>
    <w:rsid w:val="00E47230"/>
    <w:rsid w:val="00E474B8"/>
    <w:rsid w:val="00E47870"/>
    <w:rsid w:val="00E51AF8"/>
    <w:rsid w:val="00E52AF3"/>
    <w:rsid w:val="00E52EF3"/>
    <w:rsid w:val="00E544F1"/>
    <w:rsid w:val="00E54C8D"/>
    <w:rsid w:val="00E564C8"/>
    <w:rsid w:val="00E5694D"/>
    <w:rsid w:val="00E56F79"/>
    <w:rsid w:val="00E57B65"/>
    <w:rsid w:val="00E608ED"/>
    <w:rsid w:val="00E60F74"/>
    <w:rsid w:val="00E61C86"/>
    <w:rsid w:val="00E61E41"/>
    <w:rsid w:val="00E62972"/>
    <w:rsid w:val="00E63821"/>
    <w:rsid w:val="00E63B6D"/>
    <w:rsid w:val="00E6540C"/>
    <w:rsid w:val="00E67E45"/>
    <w:rsid w:val="00E72883"/>
    <w:rsid w:val="00E734B7"/>
    <w:rsid w:val="00E7372D"/>
    <w:rsid w:val="00E751A4"/>
    <w:rsid w:val="00E75692"/>
    <w:rsid w:val="00E75DA5"/>
    <w:rsid w:val="00E76E38"/>
    <w:rsid w:val="00E80B57"/>
    <w:rsid w:val="00E81B74"/>
    <w:rsid w:val="00E81D32"/>
    <w:rsid w:val="00E85139"/>
    <w:rsid w:val="00E871D5"/>
    <w:rsid w:val="00E87565"/>
    <w:rsid w:val="00E87F8D"/>
    <w:rsid w:val="00E87FB0"/>
    <w:rsid w:val="00E9011D"/>
    <w:rsid w:val="00E90145"/>
    <w:rsid w:val="00E9020D"/>
    <w:rsid w:val="00E906CF"/>
    <w:rsid w:val="00E90C00"/>
    <w:rsid w:val="00E91146"/>
    <w:rsid w:val="00E91AD8"/>
    <w:rsid w:val="00E91F2F"/>
    <w:rsid w:val="00E92104"/>
    <w:rsid w:val="00E93096"/>
    <w:rsid w:val="00E93949"/>
    <w:rsid w:val="00E93962"/>
    <w:rsid w:val="00E93B7A"/>
    <w:rsid w:val="00E9433A"/>
    <w:rsid w:val="00E94820"/>
    <w:rsid w:val="00E97AFF"/>
    <w:rsid w:val="00EA0F46"/>
    <w:rsid w:val="00EA1CB3"/>
    <w:rsid w:val="00EA2485"/>
    <w:rsid w:val="00EA39E7"/>
    <w:rsid w:val="00EA503F"/>
    <w:rsid w:val="00EA791E"/>
    <w:rsid w:val="00EA79CD"/>
    <w:rsid w:val="00EA7FEA"/>
    <w:rsid w:val="00EB01EA"/>
    <w:rsid w:val="00EB0370"/>
    <w:rsid w:val="00EB13C8"/>
    <w:rsid w:val="00EB3A37"/>
    <w:rsid w:val="00EB7157"/>
    <w:rsid w:val="00EB7E79"/>
    <w:rsid w:val="00EC0158"/>
    <w:rsid w:val="00EC1A67"/>
    <w:rsid w:val="00EC2EA7"/>
    <w:rsid w:val="00EC481D"/>
    <w:rsid w:val="00EC4DCD"/>
    <w:rsid w:val="00EC513D"/>
    <w:rsid w:val="00EC517E"/>
    <w:rsid w:val="00EC5203"/>
    <w:rsid w:val="00EC5250"/>
    <w:rsid w:val="00EC5FA7"/>
    <w:rsid w:val="00EC7317"/>
    <w:rsid w:val="00EC7D50"/>
    <w:rsid w:val="00ED059D"/>
    <w:rsid w:val="00ED069B"/>
    <w:rsid w:val="00ED1787"/>
    <w:rsid w:val="00ED1EC0"/>
    <w:rsid w:val="00ED2323"/>
    <w:rsid w:val="00ED2B0D"/>
    <w:rsid w:val="00ED2D7E"/>
    <w:rsid w:val="00ED30FA"/>
    <w:rsid w:val="00ED3B41"/>
    <w:rsid w:val="00ED3ED3"/>
    <w:rsid w:val="00ED4280"/>
    <w:rsid w:val="00ED73D8"/>
    <w:rsid w:val="00ED7AC6"/>
    <w:rsid w:val="00EE0295"/>
    <w:rsid w:val="00EE08B1"/>
    <w:rsid w:val="00EE19F5"/>
    <w:rsid w:val="00EE1CAE"/>
    <w:rsid w:val="00EE3D71"/>
    <w:rsid w:val="00EE477D"/>
    <w:rsid w:val="00EE53B0"/>
    <w:rsid w:val="00EE6B20"/>
    <w:rsid w:val="00EE71C3"/>
    <w:rsid w:val="00EE7577"/>
    <w:rsid w:val="00EF0021"/>
    <w:rsid w:val="00EF204C"/>
    <w:rsid w:val="00EF23F6"/>
    <w:rsid w:val="00EF3F38"/>
    <w:rsid w:val="00EF48C2"/>
    <w:rsid w:val="00EF5814"/>
    <w:rsid w:val="00EF6F6C"/>
    <w:rsid w:val="00EF78CA"/>
    <w:rsid w:val="00EF7D69"/>
    <w:rsid w:val="00F01CF7"/>
    <w:rsid w:val="00F02107"/>
    <w:rsid w:val="00F022F5"/>
    <w:rsid w:val="00F031BE"/>
    <w:rsid w:val="00F0515A"/>
    <w:rsid w:val="00F05314"/>
    <w:rsid w:val="00F071A7"/>
    <w:rsid w:val="00F078BA"/>
    <w:rsid w:val="00F10149"/>
    <w:rsid w:val="00F103EA"/>
    <w:rsid w:val="00F10CCE"/>
    <w:rsid w:val="00F110F9"/>
    <w:rsid w:val="00F11423"/>
    <w:rsid w:val="00F11573"/>
    <w:rsid w:val="00F11AA5"/>
    <w:rsid w:val="00F13148"/>
    <w:rsid w:val="00F15123"/>
    <w:rsid w:val="00F159A8"/>
    <w:rsid w:val="00F15E54"/>
    <w:rsid w:val="00F2204C"/>
    <w:rsid w:val="00F222B3"/>
    <w:rsid w:val="00F22CA2"/>
    <w:rsid w:val="00F22E4B"/>
    <w:rsid w:val="00F26983"/>
    <w:rsid w:val="00F309FB"/>
    <w:rsid w:val="00F31729"/>
    <w:rsid w:val="00F31B9A"/>
    <w:rsid w:val="00F32209"/>
    <w:rsid w:val="00F327F4"/>
    <w:rsid w:val="00F32C62"/>
    <w:rsid w:val="00F338B2"/>
    <w:rsid w:val="00F33970"/>
    <w:rsid w:val="00F33ED1"/>
    <w:rsid w:val="00F34460"/>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1C9"/>
    <w:rsid w:val="00F50972"/>
    <w:rsid w:val="00F51A0D"/>
    <w:rsid w:val="00F521B0"/>
    <w:rsid w:val="00F53403"/>
    <w:rsid w:val="00F554E5"/>
    <w:rsid w:val="00F55B80"/>
    <w:rsid w:val="00F56735"/>
    <w:rsid w:val="00F576C5"/>
    <w:rsid w:val="00F57CBF"/>
    <w:rsid w:val="00F600ED"/>
    <w:rsid w:val="00F60542"/>
    <w:rsid w:val="00F610C1"/>
    <w:rsid w:val="00F61634"/>
    <w:rsid w:val="00F61868"/>
    <w:rsid w:val="00F61E61"/>
    <w:rsid w:val="00F623A4"/>
    <w:rsid w:val="00F63D17"/>
    <w:rsid w:val="00F64C99"/>
    <w:rsid w:val="00F65409"/>
    <w:rsid w:val="00F669CF"/>
    <w:rsid w:val="00F67EC9"/>
    <w:rsid w:val="00F705F3"/>
    <w:rsid w:val="00F706E3"/>
    <w:rsid w:val="00F7096C"/>
    <w:rsid w:val="00F7099B"/>
    <w:rsid w:val="00F719FA"/>
    <w:rsid w:val="00F72885"/>
    <w:rsid w:val="00F74268"/>
    <w:rsid w:val="00F74584"/>
    <w:rsid w:val="00F745F6"/>
    <w:rsid w:val="00F7465C"/>
    <w:rsid w:val="00F81FDE"/>
    <w:rsid w:val="00F82AB3"/>
    <w:rsid w:val="00F82C04"/>
    <w:rsid w:val="00F83B6A"/>
    <w:rsid w:val="00F8438C"/>
    <w:rsid w:val="00F84957"/>
    <w:rsid w:val="00F84ECD"/>
    <w:rsid w:val="00F85905"/>
    <w:rsid w:val="00F86080"/>
    <w:rsid w:val="00F8773D"/>
    <w:rsid w:val="00F9010A"/>
    <w:rsid w:val="00F9039B"/>
    <w:rsid w:val="00F9040C"/>
    <w:rsid w:val="00F9080F"/>
    <w:rsid w:val="00F90C35"/>
    <w:rsid w:val="00F90E4D"/>
    <w:rsid w:val="00F91814"/>
    <w:rsid w:val="00F92154"/>
    <w:rsid w:val="00F92F52"/>
    <w:rsid w:val="00F9333A"/>
    <w:rsid w:val="00F93DA8"/>
    <w:rsid w:val="00F93F29"/>
    <w:rsid w:val="00F951CC"/>
    <w:rsid w:val="00F95789"/>
    <w:rsid w:val="00F95F87"/>
    <w:rsid w:val="00F96982"/>
    <w:rsid w:val="00F97443"/>
    <w:rsid w:val="00F97A79"/>
    <w:rsid w:val="00FA0ABF"/>
    <w:rsid w:val="00FA15A4"/>
    <w:rsid w:val="00FA4BC1"/>
    <w:rsid w:val="00FA782F"/>
    <w:rsid w:val="00FB0216"/>
    <w:rsid w:val="00FB0843"/>
    <w:rsid w:val="00FB3A8F"/>
    <w:rsid w:val="00FB47AB"/>
    <w:rsid w:val="00FB4B4B"/>
    <w:rsid w:val="00FB4D5A"/>
    <w:rsid w:val="00FB72CA"/>
    <w:rsid w:val="00FB7A74"/>
    <w:rsid w:val="00FC0B2C"/>
    <w:rsid w:val="00FC191A"/>
    <w:rsid w:val="00FC202C"/>
    <w:rsid w:val="00FC3222"/>
    <w:rsid w:val="00FC5CB9"/>
    <w:rsid w:val="00FC6D08"/>
    <w:rsid w:val="00FD0371"/>
    <w:rsid w:val="00FD118A"/>
    <w:rsid w:val="00FD1E08"/>
    <w:rsid w:val="00FD1E9D"/>
    <w:rsid w:val="00FD22E5"/>
    <w:rsid w:val="00FD2677"/>
    <w:rsid w:val="00FD37B7"/>
    <w:rsid w:val="00FD3803"/>
    <w:rsid w:val="00FD386C"/>
    <w:rsid w:val="00FD3A1F"/>
    <w:rsid w:val="00FD4FC0"/>
    <w:rsid w:val="00FD5617"/>
    <w:rsid w:val="00FD5B1E"/>
    <w:rsid w:val="00FD62B9"/>
    <w:rsid w:val="00FD75A3"/>
    <w:rsid w:val="00FD7E19"/>
    <w:rsid w:val="00FE1897"/>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4BA6"/>
    <w:rsid w:val="00FF661E"/>
    <w:rsid w:val="00FF78F5"/>
    <w:rsid w:val="00FF7E44"/>
    <w:rsid w:val="0108628E"/>
    <w:rsid w:val="0148419C"/>
    <w:rsid w:val="02AA17D0"/>
    <w:rsid w:val="02E26FB3"/>
    <w:rsid w:val="02FE110B"/>
    <w:rsid w:val="03EC3370"/>
    <w:rsid w:val="04084CF9"/>
    <w:rsid w:val="041711F2"/>
    <w:rsid w:val="047B7506"/>
    <w:rsid w:val="04981ECE"/>
    <w:rsid w:val="04CF0536"/>
    <w:rsid w:val="05237123"/>
    <w:rsid w:val="05901064"/>
    <w:rsid w:val="05C517A3"/>
    <w:rsid w:val="05CC3937"/>
    <w:rsid w:val="060237FB"/>
    <w:rsid w:val="07377B7B"/>
    <w:rsid w:val="07A93EB8"/>
    <w:rsid w:val="07F07BC7"/>
    <w:rsid w:val="08841360"/>
    <w:rsid w:val="08B23B7D"/>
    <w:rsid w:val="08DE56A2"/>
    <w:rsid w:val="097E2137"/>
    <w:rsid w:val="09920627"/>
    <w:rsid w:val="09997560"/>
    <w:rsid w:val="09A67823"/>
    <w:rsid w:val="09BA3BD7"/>
    <w:rsid w:val="09D768EA"/>
    <w:rsid w:val="0A7B6A4F"/>
    <w:rsid w:val="0AD22212"/>
    <w:rsid w:val="0AEE1108"/>
    <w:rsid w:val="0B902DF8"/>
    <w:rsid w:val="0B935804"/>
    <w:rsid w:val="0BB33BC5"/>
    <w:rsid w:val="0C412141"/>
    <w:rsid w:val="0C455C06"/>
    <w:rsid w:val="0C8F1B44"/>
    <w:rsid w:val="0D0D1F4A"/>
    <w:rsid w:val="0D175365"/>
    <w:rsid w:val="0D7003CD"/>
    <w:rsid w:val="0DBF15E9"/>
    <w:rsid w:val="0DC6764F"/>
    <w:rsid w:val="0E0B34A4"/>
    <w:rsid w:val="0E236D2F"/>
    <w:rsid w:val="0E36305F"/>
    <w:rsid w:val="0E475979"/>
    <w:rsid w:val="0EB8308F"/>
    <w:rsid w:val="0ED96F0E"/>
    <w:rsid w:val="0EFA010C"/>
    <w:rsid w:val="0F52171E"/>
    <w:rsid w:val="0F8D5955"/>
    <w:rsid w:val="0F9D46CF"/>
    <w:rsid w:val="0FD57EA0"/>
    <w:rsid w:val="1065466B"/>
    <w:rsid w:val="10782E93"/>
    <w:rsid w:val="10AE1C30"/>
    <w:rsid w:val="10B96A0C"/>
    <w:rsid w:val="11805C92"/>
    <w:rsid w:val="11863DB9"/>
    <w:rsid w:val="128E7F8F"/>
    <w:rsid w:val="12E03924"/>
    <w:rsid w:val="13095845"/>
    <w:rsid w:val="137F0C62"/>
    <w:rsid w:val="13FF2ABD"/>
    <w:rsid w:val="14200E91"/>
    <w:rsid w:val="149716E1"/>
    <w:rsid w:val="14B755E6"/>
    <w:rsid w:val="150F4F49"/>
    <w:rsid w:val="153F6D9E"/>
    <w:rsid w:val="16235C1C"/>
    <w:rsid w:val="163B4473"/>
    <w:rsid w:val="164D7FB0"/>
    <w:rsid w:val="16BC70EB"/>
    <w:rsid w:val="16C87190"/>
    <w:rsid w:val="16FB7141"/>
    <w:rsid w:val="17377E68"/>
    <w:rsid w:val="17565650"/>
    <w:rsid w:val="179E7583"/>
    <w:rsid w:val="18184505"/>
    <w:rsid w:val="18630E11"/>
    <w:rsid w:val="186D74DD"/>
    <w:rsid w:val="18971297"/>
    <w:rsid w:val="18B50D5B"/>
    <w:rsid w:val="18C877C2"/>
    <w:rsid w:val="195066B6"/>
    <w:rsid w:val="195334B7"/>
    <w:rsid w:val="199003D5"/>
    <w:rsid w:val="19D81777"/>
    <w:rsid w:val="1A50773B"/>
    <w:rsid w:val="1AC72ABE"/>
    <w:rsid w:val="1AE36D5E"/>
    <w:rsid w:val="1AE43B4E"/>
    <w:rsid w:val="1B324AAB"/>
    <w:rsid w:val="1B344906"/>
    <w:rsid w:val="1B354DA5"/>
    <w:rsid w:val="1B866CAC"/>
    <w:rsid w:val="1BEA3D15"/>
    <w:rsid w:val="1BF74DED"/>
    <w:rsid w:val="1C255F50"/>
    <w:rsid w:val="1C3147D9"/>
    <w:rsid w:val="1C464C65"/>
    <w:rsid w:val="1C6B2E81"/>
    <w:rsid w:val="1C7B3F90"/>
    <w:rsid w:val="1CD157E2"/>
    <w:rsid w:val="1CD66774"/>
    <w:rsid w:val="1D1262AF"/>
    <w:rsid w:val="1D23488B"/>
    <w:rsid w:val="1D5C313B"/>
    <w:rsid w:val="1D697FF8"/>
    <w:rsid w:val="1D8352DB"/>
    <w:rsid w:val="1D9E557A"/>
    <w:rsid w:val="1DA21D27"/>
    <w:rsid w:val="1E3F7749"/>
    <w:rsid w:val="1E4866F2"/>
    <w:rsid w:val="1EA700D7"/>
    <w:rsid w:val="1EAE76A9"/>
    <w:rsid w:val="1EC6161D"/>
    <w:rsid w:val="1F054D7B"/>
    <w:rsid w:val="1F1A3ADE"/>
    <w:rsid w:val="1FFC5E17"/>
    <w:rsid w:val="20742427"/>
    <w:rsid w:val="20B42340"/>
    <w:rsid w:val="21156B65"/>
    <w:rsid w:val="212A617F"/>
    <w:rsid w:val="2194326A"/>
    <w:rsid w:val="21F546A4"/>
    <w:rsid w:val="22293BB0"/>
    <w:rsid w:val="233359EF"/>
    <w:rsid w:val="233E5425"/>
    <w:rsid w:val="2371177A"/>
    <w:rsid w:val="23997FAA"/>
    <w:rsid w:val="23E964AA"/>
    <w:rsid w:val="24735110"/>
    <w:rsid w:val="25386864"/>
    <w:rsid w:val="260032C3"/>
    <w:rsid w:val="26017CAD"/>
    <w:rsid w:val="26493DD6"/>
    <w:rsid w:val="266B6D8D"/>
    <w:rsid w:val="26804CF3"/>
    <w:rsid w:val="26A0335C"/>
    <w:rsid w:val="26D90C8A"/>
    <w:rsid w:val="26E97FED"/>
    <w:rsid w:val="26F41223"/>
    <w:rsid w:val="272E11A1"/>
    <w:rsid w:val="275E573C"/>
    <w:rsid w:val="283F7C16"/>
    <w:rsid w:val="28BC1E9A"/>
    <w:rsid w:val="29CE2F41"/>
    <w:rsid w:val="2A337FFE"/>
    <w:rsid w:val="2A710AAA"/>
    <w:rsid w:val="2A82768C"/>
    <w:rsid w:val="2AA36F88"/>
    <w:rsid w:val="2AAE384C"/>
    <w:rsid w:val="2AB761D4"/>
    <w:rsid w:val="2ADF63E2"/>
    <w:rsid w:val="2BEC33E5"/>
    <w:rsid w:val="2C197FC2"/>
    <w:rsid w:val="2C687852"/>
    <w:rsid w:val="2C8E00BD"/>
    <w:rsid w:val="2CE65AF2"/>
    <w:rsid w:val="2CE675AA"/>
    <w:rsid w:val="2D682D16"/>
    <w:rsid w:val="2D71502A"/>
    <w:rsid w:val="2D852DE7"/>
    <w:rsid w:val="2DA42B8B"/>
    <w:rsid w:val="2DB90D55"/>
    <w:rsid w:val="2DC42BEA"/>
    <w:rsid w:val="2E1D2FF7"/>
    <w:rsid w:val="2E6D0AE5"/>
    <w:rsid w:val="2E813DED"/>
    <w:rsid w:val="2E94617D"/>
    <w:rsid w:val="2F4C5EE2"/>
    <w:rsid w:val="2F8673C1"/>
    <w:rsid w:val="2FB9365F"/>
    <w:rsid w:val="2FC47AA6"/>
    <w:rsid w:val="300C6602"/>
    <w:rsid w:val="30A27F65"/>
    <w:rsid w:val="311C7A68"/>
    <w:rsid w:val="31563D5B"/>
    <w:rsid w:val="317A3F92"/>
    <w:rsid w:val="317B0E55"/>
    <w:rsid w:val="31BB4585"/>
    <w:rsid w:val="32416CBB"/>
    <w:rsid w:val="329C0BF0"/>
    <w:rsid w:val="3320042F"/>
    <w:rsid w:val="333004FC"/>
    <w:rsid w:val="333406AC"/>
    <w:rsid w:val="33A50662"/>
    <w:rsid w:val="34530094"/>
    <w:rsid w:val="34CB2C75"/>
    <w:rsid w:val="34D22009"/>
    <w:rsid w:val="34E947B8"/>
    <w:rsid w:val="34EA4BA6"/>
    <w:rsid w:val="3526773A"/>
    <w:rsid w:val="35625794"/>
    <w:rsid w:val="35FE5EA7"/>
    <w:rsid w:val="360E4154"/>
    <w:rsid w:val="3625077B"/>
    <w:rsid w:val="364E75BF"/>
    <w:rsid w:val="36712176"/>
    <w:rsid w:val="36CC03B2"/>
    <w:rsid w:val="36F74397"/>
    <w:rsid w:val="37657791"/>
    <w:rsid w:val="37901EF2"/>
    <w:rsid w:val="37B42917"/>
    <w:rsid w:val="37D610B6"/>
    <w:rsid w:val="37FD4B35"/>
    <w:rsid w:val="38725BD0"/>
    <w:rsid w:val="38C75C4A"/>
    <w:rsid w:val="39106E69"/>
    <w:rsid w:val="393D0E49"/>
    <w:rsid w:val="395D51C0"/>
    <w:rsid w:val="39F03D4D"/>
    <w:rsid w:val="3A84438F"/>
    <w:rsid w:val="3ABB1405"/>
    <w:rsid w:val="3ABE65F5"/>
    <w:rsid w:val="3B183450"/>
    <w:rsid w:val="3B612F1E"/>
    <w:rsid w:val="3B9338F1"/>
    <w:rsid w:val="3B9964B3"/>
    <w:rsid w:val="3BC57231"/>
    <w:rsid w:val="3BC90D67"/>
    <w:rsid w:val="3C0E7167"/>
    <w:rsid w:val="3C241F5D"/>
    <w:rsid w:val="3C3C6B49"/>
    <w:rsid w:val="3C41537B"/>
    <w:rsid w:val="3CAE02A1"/>
    <w:rsid w:val="3CB17326"/>
    <w:rsid w:val="3D0121CD"/>
    <w:rsid w:val="3D9366C3"/>
    <w:rsid w:val="3DBB2AAC"/>
    <w:rsid w:val="3E010EAA"/>
    <w:rsid w:val="3E933BBF"/>
    <w:rsid w:val="3F2B2D68"/>
    <w:rsid w:val="3F891225"/>
    <w:rsid w:val="3FE5221D"/>
    <w:rsid w:val="406A1B0F"/>
    <w:rsid w:val="407B68BC"/>
    <w:rsid w:val="4086020A"/>
    <w:rsid w:val="40C348DC"/>
    <w:rsid w:val="41563668"/>
    <w:rsid w:val="41702FB2"/>
    <w:rsid w:val="417712EB"/>
    <w:rsid w:val="41FD75DC"/>
    <w:rsid w:val="422160E3"/>
    <w:rsid w:val="424457C7"/>
    <w:rsid w:val="42966E9B"/>
    <w:rsid w:val="42C01EBD"/>
    <w:rsid w:val="42DD2923"/>
    <w:rsid w:val="42F22CDA"/>
    <w:rsid w:val="43080E60"/>
    <w:rsid w:val="43396397"/>
    <w:rsid w:val="43411190"/>
    <w:rsid w:val="435C3CCA"/>
    <w:rsid w:val="43882C1C"/>
    <w:rsid w:val="4403140A"/>
    <w:rsid w:val="443A0AEA"/>
    <w:rsid w:val="44912F1E"/>
    <w:rsid w:val="449A4C67"/>
    <w:rsid w:val="450B3713"/>
    <w:rsid w:val="453806F2"/>
    <w:rsid w:val="453C0036"/>
    <w:rsid w:val="45427C14"/>
    <w:rsid w:val="45C16359"/>
    <w:rsid w:val="45C777C3"/>
    <w:rsid w:val="474E20D1"/>
    <w:rsid w:val="476A09EA"/>
    <w:rsid w:val="478D31C9"/>
    <w:rsid w:val="47A25925"/>
    <w:rsid w:val="47D0546E"/>
    <w:rsid w:val="48300463"/>
    <w:rsid w:val="490B6593"/>
    <w:rsid w:val="49806FB3"/>
    <w:rsid w:val="49B45630"/>
    <w:rsid w:val="49ED18E3"/>
    <w:rsid w:val="4A9D71E4"/>
    <w:rsid w:val="4B284490"/>
    <w:rsid w:val="4B2D2EF5"/>
    <w:rsid w:val="4B3F5512"/>
    <w:rsid w:val="4B62646E"/>
    <w:rsid w:val="4B786035"/>
    <w:rsid w:val="4C4A016D"/>
    <w:rsid w:val="4CEB4EC7"/>
    <w:rsid w:val="4D0C0326"/>
    <w:rsid w:val="4D45520B"/>
    <w:rsid w:val="4D5A668D"/>
    <w:rsid w:val="4D9802A4"/>
    <w:rsid w:val="4E2D1931"/>
    <w:rsid w:val="4E4B3BC9"/>
    <w:rsid w:val="4EE8625A"/>
    <w:rsid w:val="4F1B2EF4"/>
    <w:rsid w:val="4F1F7C4E"/>
    <w:rsid w:val="4F6F1314"/>
    <w:rsid w:val="4F85588B"/>
    <w:rsid w:val="4FA27A6B"/>
    <w:rsid w:val="4FBB0A78"/>
    <w:rsid w:val="4FD3360D"/>
    <w:rsid w:val="4FF81297"/>
    <w:rsid w:val="50285F02"/>
    <w:rsid w:val="505A6DDF"/>
    <w:rsid w:val="505A7FDA"/>
    <w:rsid w:val="50B058C5"/>
    <w:rsid w:val="50F82089"/>
    <w:rsid w:val="50F84BA3"/>
    <w:rsid w:val="51AC472E"/>
    <w:rsid w:val="51ED493A"/>
    <w:rsid w:val="521B04AF"/>
    <w:rsid w:val="522B1B67"/>
    <w:rsid w:val="52636813"/>
    <w:rsid w:val="52AE0F25"/>
    <w:rsid w:val="52E93D8E"/>
    <w:rsid w:val="532C37D6"/>
    <w:rsid w:val="53530EF2"/>
    <w:rsid w:val="53AF18EE"/>
    <w:rsid w:val="54292681"/>
    <w:rsid w:val="545A143E"/>
    <w:rsid w:val="54AA2D32"/>
    <w:rsid w:val="54B17B4C"/>
    <w:rsid w:val="54D163FF"/>
    <w:rsid w:val="54E62DF2"/>
    <w:rsid w:val="54F30FD2"/>
    <w:rsid w:val="55110B1D"/>
    <w:rsid w:val="55633DBF"/>
    <w:rsid w:val="55921E53"/>
    <w:rsid w:val="559D4A42"/>
    <w:rsid w:val="55F31FDB"/>
    <w:rsid w:val="5640554F"/>
    <w:rsid w:val="56784EE3"/>
    <w:rsid w:val="56B661F7"/>
    <w:rsid w:val="56D53CA1"/>
    <w:rsid w:val="57E31D76"/>
    <w:rsid w:val="57F3454D"/>
    <w:rsid w:val="58084498"/>
    <w:rsid w:val="58D77D29"/>
    <w:rsid w:val="58F005BF"/>
    <w:rsid w:val="59216636"/>
    <w:rsid w:val="59AE2FA9"/>
    <w:rsid w:val="59DE13D3"/>
    <w:rsid w:val="59EE1037"/>
    <w:rsid w:val="5A62401A"/>
    <w:rsid w:val="5A736072"/>
    <w:rsid w:val="5A783364"/>
    <w:rsid w:val="5B004DE6"/>
    <w:rsid w:val="5B130B4E"/>
    <w:rsid w:val="5B1D32FA"/>
    <w:rsid w:val="5B6A37DB"/>
    <w:rsid w:val="5B922536"/>
    <w:rsid w:val="5BCC111C"/>
    <w:rsid w:val="5BCF7DED"/>
    <w:rsid w:val="5BD9257A"/>
    <w:rsid w:val="5C0513CF"/>
    <w:rsid w:val="5C120130"/>
    <w:rsid w:val="5C151929"/>
    <w:rsid w:val="5C4522C6"/>
    <w:rsid w:val="5C8B2430"/>
    <w:rsid w:val="5CD46205"/>
    <w:rsid w:val="5CFE2A3C"/>
    <w:rsid w:val="5D2506BE"/>
    <w:rsid w:val="5D7D47EF"/>
    <w:rsid w:val="5DC74246"/>
    <w:rsid w:val="5DD9513B"/>
    <w:rsid w:val="5DDB7824"/>
    <w:rsid w:val="5E0C6C09"/>
    <w:rsid w:val="5E12458A"/>
    <w:rsid w:val="5E344B12"/>
    <w:rsid w:val="5E5168B5"/>
    <w:rsid w:val="5EB84B0F"/>
    <w:rsid w:val="5F2764D0"/>
    <w:rsid w:val="5F6A18E0"/>
    <w:rsid w:val="5F847B2A"/>
    <w:rsid w:val="5FE5000F"/>
    <w:rsid w:val="5FF23DF6"/>
    <w:rsid w:val="602A40F6"/>
    <w:rsid w:val="60316A18"/>
    <w:rsid w:val="60440ACA"/>
    <w:rsid w:val="608706F7"/>
    <w:rsid w:val="60962284"/>
    <w:rsid w:val="6098238E"/>
    <w:rsid w:val="60C956A5"/>
    <w:rsid w:val="60E15FB8"/>
    <w:rsid w:val="60E36F9B"/>
    <w:rsid w:val="61263AA8"/>
    <w:rsid w:val="613B2502"/>
    <w:rsid w:val="61694768"/>
    <w:rsid w:val="61871475"/>
    <w:rsid w:val="61FA182A"/>
    <w:rsid w:val="621F4117"/>
    <w:rsid w:val="625620DB"/>
    <w:rsid w:val="62722B57"/>
    <w:rsid w:val="629E50E6"/>
    <w:rsid w:val="62F10055"/>
    <w:rsid w:val="62FA2EB5"/>
    <w:rsid w:val="631D3E7D"/>
    <w:rsid w:val="634D55BE"/>
    <w:rsid w:val="649C6FAB"/>
    <w:rsid w:val="649E6727"/>
    <w:rsid w:val="64F67D15"/>
    <w:rsid w:val="650F539B"/>
    <w:rsid w:val="653E3041"/>
    <w:rsid w:val="653F572B"/>
    <w:rsid w:val="65C72597"/>
    <w:rsid w:val="65D77770"/>
    <w:rsid w:val="65E045FC"/>
    <w:rsid w:val="65F6332F"/>
    <w:rsid w:val="6657694C"/>
    <w:rsid w:val="6691069A"/>
    <w:rsid w:val="66BA6A96"/>
    <w:rsid w:val="66EA5C2C"/>
    <w:rsid w:val="66EC4BC3"/>
    <w:rsid w:val="67230F5D"/>
    <w:rsid w:val="67437DB1"/>
    <w:rsid w:val="67C23DCA"/>
    <w:rsid w:val="67DD0FCE"/>
    <w:rsid w:val="684E031B"/>
    <w:rsid w:val="68611451"/>
    <w:rsid w:val="686447F2"/>
    <w:rsid w:val="69253371"/>
    <w:rsid w:val="6941242E"/>
    <w:rsid w:val="69C24C05"/>
    <w:rsid w:val="69CB305E"/>
    <w:rsid w:val="6A0D4362"/>
    <w:rsid w:val="6A3F5525"/>
    <w:rsid w:val="6ACE2A5F"/>
    <w:rsid w:val="6AE84C17"/>
    <w:rsid w:val="6B021127"/>
    <w:rsid w:val="6B516162"/>
    <w:rsid w:val="6B8F208A"/>
    <w:rsid w:val="6C20073D"/>
    <w:rsid w:val="6C6B2BD6"/>
    <w:rsid w:val="6C7A6CBC"/>
    <w:rsid w:val="6CC475D4"/>
    <w:rsid w:val="6CCA12B2"/>
    <w:rsid w:val="6CFB6AD9"/>
    <w:rsid w:val="6D4439BB"/>
    <w:rsid w:val="6DB21E49"/>
    <w:rsid w:val="6DC63F39"/>
    <w:rsid w:val="6DFA2D11"/>
    <w:rsid w:val="6ECD7438"/>
    <w:rsid w:val="6ED26303"/>
    <w:rsid w:val="6F216383"/>
    <w:rsid w:val="6F35524C"/>
    <w:rsid w:val="6FF0749E"/>
    <w:rsid w:val="70833279"/>
    <w:rsid w:val="712F0F96"/>
    <w:rsid w:val="71761A1B"/>
    <w:rsid w:val="71777CD5"/>
    <w:rsid w:val="71F67947"/>
    <w:rsid w:val="722A648F"/>
    <w:rsid w:val="726B34D1"/>
    <w:rsid w:val="729C1DC8"/>
    <w:rsid w:val="72EC6BD2"/>
    <w:rsid w:val="72FE4220"/>
    <w:rsid w:val="73347F21"/>
    <w:rsid w:val="73364AEA"/>
    <w:rsid w:val="7339288D"/>
    <w:rsid w:val="735100C1"/>
    <w:rsid w:val="738E13A2"/>
    <w:rsid w:val="73B31AE6"/>
    <w:rsid w:val="73D634A1"/>
    <w:rsid w:val="74007B23"/>
    <w:rsid w:val="740D42C3"/>
    <w:rsid w:val="742E35EA"/>
    <w:rsid w:val="7463167F"/>
    <w:rsid w:val="74BC3540"/>
    <w:rsid w:val="74C3522B"/>
    <w:rsid w:val="74E85632"/>
    <w:rsid w:val="769970C6"/>
    <w:rsid w:val="76C9383E"/>
    <w:rsid w:val="76E951B2"/>
    <w:rsid w:val="76F52DF3"/>
    <w:rsid w:val="78547A08"/>
    <w:rsid w:val="78911175"/>
    <w:rsid w:val="791D242A"/>
    <w:rsid w:val="7956017C"/>
    <w:rsid w:val="79BE5866"/>
    <w:rsid w:val="79EC256E"/>
    <w:rsid w:val="7AA837DE"/>
    <w:rsid w:val="7AB56101"/>
    <w:rsid w:val="7ADA5916"/>
    <w:rsid w:val="7AE708C0"/>
    <w:rsid w:val="7B3C5840"/>
    <w:rsid w:val="7B401987"/>
    <w:rsid w:val="7B4A3606"/>
    <w:rsid w:val="7BEA5E8D"/>
    <w:rsid w:val="7C1E08CA"/>
    <w:rsid w:val="7CCE5A9F"/>
    <w:rsid w:val="7CF82358"/>
    <w:rsid w:val="7D45147C"/>
    <w:rsid w:val="7DB2104E"/>
    <w:rsid w:val="7DD33E2B"/>
    <w:rsid w:val="7E7B2F02"/>
    <w:rsid w:val="7EA036EC"/>
    <w:rsid w:val="7F152DF6"/>
    <w:rsid w:val="7F31179F"/>
    <w:rsid w:val="7F680728"/>
    <w:rsid w:val="7FA33BC7"/>
    <w:rsid w:val="7FBD4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4">
    <w:name w:val="heading 2"/>
    <w:basedOn w:val="1"/>
    <w:next w:val="5"/>
    <w:link w:val="52"/>
    <w:qFormat/>
    <w:uiPriority w:val="0"/>
    <w:pPr>
      <w:keepNext/>
      <w:keepLines/>
      <w:spacing w:before="120" w:after="120" w:line="360" w:lineRule="auto"/>
      <w:jc w:val="center"/>
      <w:outlineLvl w:val="1"/>
    </w:pPr>
    <w:rPr>
      <w:rFonts w:ascii="Arial" w:hAnsi="Arial"/>
      <w:b/>
      <w:bCs/>
      <w:sz w:val="28"/>
      <w:szCs w:val="32"/>
    </w:rPr>
  </w:style>
  <w:style w:type="paragraph" w:styleId="6">
    <w:name w:val="heading 3"/>
    <w:basedOn w:val="1"/>
    <w:next w:val="1"/>
    <w:link w:val="51"/>
    <w:qFormat/>
    <w:uiPriority w:val="0"/>
    <w:pPr>
      <w:keepNext/>
      <w:keepLines/>
      <w:spacing w:before="120" w:after="120" w:line="360" w:lineRule="auto"/>
      <w:ind w:firstLine="200" w:firstLineChars="200"/>
      <w:jc w:val="center"/>
      <w:outlineLvl w:val="2"/>
    </w:pPr>
    <w:rPr>
      <w:rFonts w:ascii="宋体"/>
      <w:b/>
      <w:bCs/>
      <w:sz w:val="24"/>
      <w:szCs w:val="32"/>
    </w:rPr>
  </w:style>
  <w:style w:type="paragraph" w:styleId="7">
    <w:name w:val="heading 4"/>
    <w:basedOn w:val="1"/>
    <w:next w:val="1"/>
    <w:link w:val="54"/>
    <w:qFormat/>
    <w:uiPriority w:val="0"/>
    <w:pPr>
      <w:keepNext/>
      <w:keepLines/>
      <w:spacing w:before="280" w:after="290" w:line="376" w:lineRule="auto"/>
      <w:outlineLvl w:val="3"/>
    </w:pPr>
    <w:rPr>
      <w:rFonts w:ascii="Cambria" w:hAnsi="Cambria"/>
      <w:b/>
      <w:bCs/>
      <w:snapToGrid w:val="0"/>
      <w:kern w:val="21"/>
      <w:sz w:val="28"/>
      <w:szCs w:val="28"/>
    </w:rPr>
  </w:style>
  <w:style w:type="paragraph" w:styleId="8">
    <w:name w:val="heading 5"/>
    <w:basedOn w:val="1"/>
    <w:next w:val="1"/>
    <w:link w:val="55"/>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9">
    <w:name w:val="heading 6"/>
    <w:basedOn w:val="1"/>
    <w:next w:val="1"/>
    <w:link w:val="56"/>
    <w:unhideWhenUsed/>
    <w:qFormat/>
    <w:uiPriority w:val="0"/>
    <w:pPr>
      <w:keepNext/>
      <w:keepLines/>
      <w:spacing w:before="240" w:after="64" w:line="316" w:lineRule="auto"/>
      <w:outlineLvl w:val="5"/>
    </w:pPr>
    <w:rPr>
      <w:rFonts w:ascii="Cambria" w:hAnsi="Cambria" w:cs="宋体"/>
      <w:b/>
      <w:bCs/>
      <w:sz w:val="24"/>
    </w:rPr>
  </w:style>
  <w:style w:type="paragraph" w:styleId="10">
    <w:name w:val="heading 7"/>
    <w:basedOn w:val="1"/>
    <w:next w:val="1"/>
    <w:link w:val="171"/>
    <w:unhideWhenUsed/>
    <w:qFormat/>
    <w:uiPriority w:val="0"/>
    <w:pPr>
      <w:keepNext/>
      <w:keepLines/>
      <w:spacing w:before="240" w:after="64" w:line="316" w:lineRule="auto"/>
      <w:outlineLvl w:val="6"/>
    </w:pPr>
    <w:rPr>
      <w:rFonts w:ascii="Calibri" w:hAnsi="Calibri"/>
      <w:b/>
      <w:bCs/>
      <w:sz w:val="24"/>
    </w:rPr>
  </w:style>
  <w:style w:type="paragraph" w:styleId="11">
    <w:name w:val="heading 8"/>
    <w:basedOn w:val="1"/>
    <w:next w:val="1"/>
    <w:link w:val="172"/>
    <w:unhideWhenUsed/>
    <w:qFormat/>
    <w:uiPriority w:val="0"/>
    <w:pPr>
      <w:keepNext/>
      <w:keepLines/>
      <w:spacing w:before="240" w:after="64" w:line="316" w:lineRule="auto"/>
      <w:outlineLvl w:val="7"/>
    </w:pPr>
    <w:rPr>
      <w:rFonts w:ascii="Cambria" w:hAnsi="Cambria"/>
      <w:sz w:val="24"/>
    </w:rPr>
  </w:style>
  <w:style w:type="paragraph" w:styleId="12">
    <w:name w:val="heading 9"/>
    <w:basedOn w:val="1"/>
    <w:next w:val="1"/>
    <w:link w:val="173"/>
    <w:unhideWhenUsed/>
    <w:qFormat/>
    <w:uiPriority w:val="0"/>
    <w:pPr>
      <w:keepNext/>
      <w:keepLines/>
      <w:spacing w:before="240" w:after="64" w:line="316" w:lineRule="auto"/>
      <w:outlineLvl w:val="8"/>
    </w:pPr>
    <w:rPr>
      <w:rFonts w:ascii="Cambria" w:hAnsi="Cambria"/>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adjustRightInd w:val="0"/>
      <w:spacing w:line="360" w:lineRule="auto"/>
    </w:pPr>
    <w:rPr>
      <w:rFonts w:ascii="宋体"/>
      <w:bCs/>
      <w:iCs/>
      <w:color w:val="FF00FF"/>
      <w:kern w:val="44"/>
      <w:sz w:val="28"/>
      <w:szCs w:val="20"/>
    </w:rPr>
  </w:style>
  <w:style w:type="paragraph" w:styleId="5">
    <w:name w:val="Normal Indent"/>
    <w:basedOn w:val="1"/>
    <w:link w:val="60"/>
    <w:qFormat/>
    <w:uiPriority w:val="0"/>
    <w:pPr>
      <w:tabs>
        <w:tab w:val="left" w:pos="750"/>
      </w:tabs>
      <w:spacing w:beforeLines="50" w:line="300" w:lineRule="auto"/>
      <w:ind w:firstLine="200" w:firstLineChars="200"/>
    </w:pPr>
    <w:rPr>
      <w:rFonts w:ascii="宋体"/>
      <w:szCs w:val="20"/>
    </w:rPr>
  </w:style>
  <w:style w:type="paragraph" w:styleId="13">
    <w:name w:val="toc 7"/>
    <w:basedOn w:val="1"/>
    <w:next w:val="1"/>
    <w:qFormat/>
    <w:uiPriority w:val="0"/>
    <w:pPr>
      <w:ind w:left="1200" w:leftChars="1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1"/>
    <w:qFormat/>
    <w:uiPriority w:val="0"/>
    <w:pPr>
      <w:shd w:val="clear" w:color="auto" w:fill="000080"/>
    </w:pPr>
  </w:style>
  <w:style w:type="paragraph" w:styleId="16">
    <w:name w:val="annotation text"/>
    <w:basedOn w:val="1"/>
    <w:link w:val="57"/>
    <w:qFormat/>
    <w:uiPriority w:val="0"/>
    <w:pPr>
      <w:jc w:val="left"/>
    </w:pPr>
    <w:rPr>
      <w:szCs w:val="20"/>
    </w:rPr>
  </w:style>
  <w:style w:type="paragraph" w:styleId="17">
    <w:name w:val="Body Text 3"/>
    <w:basedOn w:val="1"/>
    <w:link w:val="62"/>
    <w:qFormat/>
    <w:uiPriority w:val="0"/>
    <w:pPr>
      <w:spacing w:after="120"/>
    </w:pPr>
    <w:rPr>
      <w:sz w:val="16"/>
      <w:szCs w:val="16"/>
    </w:rPr>
  </w:style>
  <w:style w:type="paragraph" w:styleId="18">
    <w:name w:val="Body Text Indent"/>
    <w:basedOn w:val="1"/>
    <w:link w:val="63"/>
    <w:qFormat/>
    <w:uiPriority w:val="0"/>
    <w:pPr>
      <w:ind w:firstLine="200" w:firstLineChars="200"/>
      <w:jc w:val="left"/>
    </w:pPr>
    <w:rPr>
      <w:rFonts w:ascii="仿宋_GB2312" w:eastAsia="仿宋_GB2312"/>
      <w:sz w:val="28"/>
    </w:rPr>
  </w:style>
  <w:style w:type="paragraph" w:styleId="19">
    <w:name w:val="index 4"/>
    <w:basedOn w:val="1"/>
    <w:next w:val="1"/>
    <w:unhideWhenUsed/>
    <w:qFormat/>
    <w:uiPriority w:val="0"/>
    <w:pPr>
      <w:ind w:left="600" w:leftChars="600"/>
    </w:pPr>
  </w:style>
  <w:style w:type="paragraph" w:styleId="20">
    <w:name w:val="toc 5"/>
    <w:basedOn w:val="1"/>
    <w:next w:val="1"/>
    <w:qFormat/>
    <w:uiPriority w:val="0"/>
    <w:pPr>
      <w:ind w:left="800" w:leftChars="800"/>
    </w:pPr>
  </w:style>
  <w:style w:type="paragraph" w:styleId="21">
    <w:name w:val="toc 3"/>
    <w:basedOn w:val="1"/>
    <w:next w:val="1"/>
    <w:qFormat/>
    <w:uiPriority w:val="39"/>
    <w:pPr>
      <w:tabs>
        <w:tab w:val="right" w:leader="dot" w:pos="9515"/>
      </w:tabs>
      <w:ind w:left="400" w:leftChars="400"/>
    </w:pPr>
  </w:style>
  <w:style w:type="paragraph" w:styleId="22">
    <w:name w:val="Plain Text"/>
    <w:basedOn w:val="1"/>
    <w:next w:val="1"/>
    <w:link w:val="64"/>
    <w:qFormat/>
    <w:uiPriority w:val="99"/>
    <w:pPr>
      <w:autoSpaceDE w:val="0"/>
      <w:autoSpaceDN w:val="0"/>
      <w:adjustRightInd w:val="0"/>
      <w:jc w:val="left"/>
    </w:pPr>
    <w:rPr>
      <w:rFonts w:ascii="宋体"/>
      <w:kern w:val="0"/>
      <w:sz w:val="20"/>
    </w:rPr>
  </w:style>
  <w:style w:type="paragraph" w:styleId="23">
    <w:name w:val="toc 8"/>
    <w:basedOn w:val="1"/>
    <w:next w:val="1"/>
    <w:qFormat/>
    <w:uiPriority w:val="0"/>
    <w:pPr>
      <w:ind w:left="1400" w:leftChars="1400"/>
    </w:pPr>
  </w:style>
  <w:style w:type="paragraph" w:styleId="24">
    <w:name w:val="Date"/>
    <w:basedOn w:val="1"/>
    <w:next w:val="1"/>
    <w:link w:val="65"/>
    <w:qFormat/>
    <w:uiPriority w:val="0"/>
    <w:pPr>
      <w:ind w:left="2500" w:leftChars="2500"/>
    </w:pPr>
    <w:rPr>
      <w:rFonts w:ascii="仿宋_GB2312" w:eastAsia="仿宋_GB2312"/>
      <w:sz w:val="28"/>
    </w:rPr>
  </w:style>
  <w:style w:type="paragraph" w:styleId="25">
    <w:name w:val="Body Text Indent 2"/>
    <w:basedOn w:val="1"/>
    <w:link w:val="66"/>
    <w:qFormat/>
    <w:uiPriority w:val="0"/>
    <w:pPr>
      <w:spacing w:line="60" w:lineRule="auto"/>
      <w:ind w:firstLine="128" w:firstLineChars="128"/>
    </w:pPr>
    <w:rPr>
      <w:rFonts w:ascii="仿宋_GB2312" w:eastAsia="仿宋_GB2312"/>
      <w:sz w:val="28"/>
    </w:rPr>
  </w:style>
  <w:style w:type="paragraph" w:styleId="26">
    <w:name w:val="Balloon Text"/>
    <w:basedOn w:val="1"/>
    <w:link w:val="67"/>
    <w:qFormat/>
    <w:uiPriority w:val="0"/>
    <w:rPr>
      <w:sz w:val="18"/>
      <w:szCs w:val="18"/>
    </w:rPr>
  </w:style>
  <w:style w:type="paragraph" w:styleId="27">
    <w:name w:val="footer"/>
    <w:basedOn w:val="1"/>
    <w:link w:val="68"/>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8">
    <w:name w:val="header"/>
    <w:basedOn w:val="1"/>
    <w:link w:val="69"/>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9">
    <w:name w:val="toc 1"/>
    <w:basedOn w:val="1"/>
    <w:next w:val="1"/>
    <w:qFormat/>
    <w:uiPriority w:val="39"/>
  </w:style>
  <w:style w:type="paragraph" w:styleId="30">
    <w:name w:val="toc 4"/>
    <w:basedOn w:val="1"/>
    <w:next w:val="1"/>
    <w:qFormat/>
    <w:uiPriority w:val="0"/>
    <w:pPr>
      <w:ind w:left="600" w:leftChars="600"/>
    </w:pPr>
  </w:style>
  <w:style w:type="paragraph" w:styleId="31">
    <w:name w:val="Subtitle"/>
    <w:basedOn w:val="1"/>
    <w:next w:val="1"/>
    <w:link w:val="176"/>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1000" w:leftChars="1000"/>
    </w:pPr>
  </w:style>
  <w:style w:type="paragraph" w:styleId="33">
    <w:name w:val="Body Text Indent 3"/>
    <w:basedOn w:val="1"/>
    <w:qFormat/>
    <w:uiPriority w:val="0"/>
    <w:pPr>
      <w:spacing w:line="360" w:lineRule="auto"/>
      <w:ind w:firstLine="192" w:firstLineChars="192"/>
    </w:pPr>
    <w:rPr>
      <w:rFonts w:ascii="仿宋_GB2312" w:eastAsia="仿宋_GB2312"/>
      <w:color w:val="3366FF"/>
      <w:sz w:val="24"/>
    </w:rPr>
  </w:style>
  <w:style w:type="paragraph" w:styleId="34">
    <w:name w:val="table of figures"/>
    <w:basedOn w:val="1"/>
    <w:next w:val="1"/>
    <w:qFormat/>
    <w:uiPriority w:val="0"/>
    <w:pPr>
      <w:ind w:left="840" w:hanging="420"/>
    </w:pPr>
    <w:rPr>
      <w:szCs w:val="20"/>
    </w:rPr>
  </w:style>
  <w:style w:type="paragraph" w:styleId="35">
    <w:name w:val="toc 2"/>
    <w:basedOn w:val="1"/>
    <w:next w:val="1"/>
    <w:qFormat/>
    <w:uiPriority w:val="39"/>
    <w:pPr>
      <w:tabs>
        <w:tab w:val="right" w:leader="dot" w:pos="9515"/>
      </w:tabs>
      <w:ind w:left="270" w:leftChars="100" w:right="100" w:rightChars="100" w:hanging="60"/>
    </w:pPr>
  </w:style>
  <w:style w:type="paragraph" w:styleId="36">
    <w:name w:val="toc 9"/>
    <w:basedOn w:val="1"/>
    <w:next w:val="1"/>
    <w:qFormat/>
    <w:uiPriority w:val="0"/>
    <w:pPr>
      <w:ind w:left="1600" w:leftChars="1600"/>
    </w:pPr>
  </w:style>
  <w:style w:type="paragraph" w:styleId="37">
    <w:name w:val="Body Text 2"/>
    <w:basedOn w:val="1"/>
    <w:link w:val="70"/>
    <w:qFormat/>
    <w:uiPriority w:val="0"/>
    <w:rPr>
      <w:rFonts w:ascii="宋体"/>
      <w:sz w:val="13"/>
      <w:szCs w:val="20"/>
    </w:rPr>
  </w:style>
  <w:style w:type="paragraph" w:styleId="38">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Arial Unicode MS" w:cs="Arial"/>
      <w:kern w:val="0"/>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74"/>
    <w:qFormat/>
    <w:uiPriority w:val="0"/>
    <w:pPr>
      <w:spacing w:before="240" w:after="60"/>
      <w:jc w:val="center"/>
      <w:outlineLvl w:val="0"/>
    </w:pPr>
    <w:rPr>
      <w:rFonts w:ascii="Cambria" w:hAnsi="Cambria"/>
      <w:b/>
      <w:bCs/>
      <w:kern w:val="0"/>
      <w:sz w:val="32"/>
      <w:szCs w:val="32"/>
    </w:rPr>
  </w:style>
  <w:style w:type="paragraph" w:styleId="41">
    <w:name w:val="annotation subject"/>
    <w:basedOn w:val="16"/>
    <w:next w:val="16"/>
    <w:link w:val="58"/>
    <w:qFormat/>
    <w:uiPriority w:val="0"/>
    <w:rPr>
      <w:rFonts w:ascii="宋体"/>
      <w:b/>
      <w:bCs/>
      <w:snapToGrid w:val="0"/>
      <w:kern w:val="21"/>
      <w:szCs w:val="24"/>
    </w:rPr>
  </w:style>
  <w:style w:type="paragraph" w:styleId="42">
    <w:name w:val="Body Text First Indent"/>
    <w:basedOn w:val="2"/>
    <w:qFormat/>
    <w:uiPriority w:val="0"/>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eastAsia" w:ascii="宋体" w:hAnsi="宋体" w:eastAsia="宋体" w:cs="宋体"/>
      <w:color w:val="0033CC"/>
      <w:sz w:val="18"/>
      <w:szCs w:val="18"/>
      <w:u w:val="none"/>
    </w:rPr>
  </w:style>
  <w:style w:type="character" w:styleId="49">
    <w:name w:val="Hyperlink"/>
    <w:basedOn w:val="45"/>
    <w:qFormat/>
    <w:uiPriority w:val="99"/>
    <w:rPr>
      <w:rFonts w:hint="eastAsia" w:ascii="宋体" w:hAnsi="宋体" w:eastAsia="宋体" w:cs="宋体"/>
      <w:color w:val="0033CC"/>
      <w:sz w:val="18"/>
      <w:szCs w:val="18"/>
      <w:u w:val="none"/>
    </w:rPr>
  </w:style>
  <w:style w:type="character" w:styleId="50">
    <w:name w:val="annotation reference"/>
    <w:qFormat/>
    <w:uiPriority w:val="0"/>
    <w:rPr>
      <w:sz w:val="21"/>
      <w:szCs w:val="21"/>
    </w:rPr>
  </w:style>
  <w:style w:type="character" w:customStyle="1" w:styleId="51">
    <w:name w:val="标题 3 Char"/>
    <w:link w:val="6"/>
    <w:qFormat/>
    <w:uiPriority w:val="0"/>
    <w:rPr>
      <w:rFonts w:ascii="宋体"/>
      <w:b/>
      <w:bCs/>
      <w:kern w:val="2"/>
      <w:sz w:val="24"/>
      <w:szCs w:val="32"/>
    </w:rPr>
  </w:style>
  <w:style w:type="character" w:customStyle="1" w:styleId="52">
    <w:name w:val="标题 2 Char"/>
    <w:basedOn w:val="45"/>
    <w:link w:val="4"/>
    <w:qFormat/>
    <w:uiPriority w:val="0"/>
    <w:rPr>
      <w:rFonts w:ascii="Arial" w:hAnsi="Arial"/>
      <w:b/>
      <w:bCs/>
      <w:kern w:val="2"/>
      <w:sz w:val="28"/>
      <w:szCs w:val="32"/>
    </w:rPr>
  </w:style>
  <w:style w:type="character" w:customStyle="1" w:styleId="53">
    <w:name w:val="标题 1 Char"/>
    <w:link w:val="3"/>
    <w:qFormat/>
    <w:locked/>
    <w:uiPriority w:val="0"/>
    <w:rPr>
      <w:rFonts w:ascii="仿宋_GB2312" w:eastAsia="仿宋_GB2312"/>
      <w:b/>
      <w:bCs/>
      <w:color w:val="000000"/>
      <w:sz w:val="28"/>
    </w:rPr>
  </w:style>
  <w:style w:type="character" w:customStyle="1" w:styleId="54">
    <w:name w:val="标题 4 Char"/>
    <w:basedOn w:val="45"/>
    <w:link w:val="7"/>
    <w:qFormat/>
    <w:uiPriority w:val="0"/>
    <w:rPr>
      <w:rFonts w:ascii="Cambria" w:hAnsi="Cambria"/>
      <w:b/>
      <w:bCs/>
      <w:snapToGrid w:val="0"/>
      <w:kern w:val="21"/>
      <w:sz w:val="28"/>
      <w:szCs w:val="28"/>
    </w:rPr>
  </w:style>
  <w:style w:type="character" w:customStyle="1" w:styleId="55">
    <w:name w:val="标题 5 Char"/>
    <w:basedOn w:val="45"/>
    <w:link w:val="8"/>
    <w:qFormat/>
    <w:uiPriority w:val="0"/>
    <w:rPr>
      <w:b/>
      <w:sz w:val="28"/>
      <w:szCs w:val="24"/>
    </w:rPr>
  </w:style>
  <w:style w:type="character" w:customStyle="1" w:styleId="56">
    <w:name w:val="标题 6 Char"/>
    <w:basedOn w:val="45"/>
    <w:link w:val="9"/>
    <w:semiHidden/>
    <w:qFormat/>
    <w:uiPriority w:val="0"/>
    <w:rPr>
      <w:rFonts w:ascii="Cambria" w:hAnsi="Cambria" w:cs="宋体"/>
      <w:b/>
      <w:bCs/>
      <w:kern w:val="2"/>
      <w:sz w:val="24"/>
      <w:szCs w:val="24"/>
    </w:rPr>
  </w:style>
  <w:style w:type="character" w:customStyle="1" w:styleId="57">
    <w:name w:val="批注文字 Char1"/>
    <w:basedOn w:val="45"/>
    <w:link w:val="16"/>
    <w:qFormat/>
    <w:uiPriority w:val="0"/>
    <w:rPr>
      <w:kern w:val="2"/>
      <w:sz w:val="21"/>
      <w:szCs w:val="24"/>
    </w:rPr>
  </w:style>
  <w:style w:type="character" w:customStyle="1" w:styleId="58">
    <w:name w:val="批注主题 Char"/>
    <w:basedOn w:val="57"/>
    <w:link w:val="41"/>
    <w:qFormat/>
    <w:uiPriority w:val="0"/>
    <w:rPr>
      <w:rFonts w:ascii="宋体"/>
      <w:b/>
      <w:bCs/>
      <w:snapToGrid w:val="0"/>
      <w:kern w:val="21"/>
      <w:sz w:val="21"/>
      <w:szCs w:val="24"/>
    </w:rPr>
  </w:style>
  <w:style w:type="character" w:customStyle="1" w:styleId="59">
    <w:name w:val="正文文本 Char"/>
    <w:basedOn w:val="45"/>
    <w:link w:val="2"/>
    <w:qFormat/>
    <w:uiPriority w:val="0"/>
    <w:rPr>
      <w:rFonts w:ascii="宋体"/>
      <w:bCs/>
      <w:iCs/>
      <w:color w:val="FF00FF"/>
      <w:kern w:val="44"/>
      <w:sz w:val="28"/>
    </w:rPr>
  </w:style>
  <w:style w:type="character" w:customStyle="1" w:styleId="60">
    <w:name w:val="正文缩进 Char"/>
    <w:link w:val="5"/>
    <w:qFormat/>
    <w:uiPriority w:val="0"/>
    <w:rPr>
      <w:rFonts w:ascii="宋体"/>
      <w:kern w:val="2"/>
      <w:sz w:val="21"/>
    </w:rPr>
  </w:style>
  <w:style w:type="character" w:customStyle="1" w:styleId="61">
    <w:name w:val="文档结构图 Char"/>
    <w:basedOn w:val="45"/>
    <w:link w:val="15"/>
    <w:qFormat/>
    <w:uiPriority w:val="0"/>
    <w:rPr>
      <w:kern w:val="2"/>
      <w:sz w:val="21"/>
      <w:szCs w:val="24"/>
      <w:shd w:val="clear" w:color="auto" w:fill="000080"/>
    </w:rPr>
  </w:style>
  <w:style w:type="character" w:customStyle="1" w:styleId="62">
    <w:name w:val="正文文本 3 Char"/>
    <w:basedOn w:val="45"/>
    <w:link w:val="17"/>
    <w:qFormat/>
    <w:uiPriority w:val="0"/>
    <w:rPr>
      <w:kern w:val="2"/>
      <w:sz w:val="16"/>
      <w:szCs w:val="16"/>
    </w:rPr>
  </w:style>
  <w:style w:type="character" w:customStyle="1" w:styleId="63">
    <w:name w:val="正文文本缩进 Char"/>
    <w:basedOn w:val="45"/>
    <w:link w:val="18"/>
    <w:qFormat/>
    <w:uiPriority w:val="0"/>
    <w:rPr>
      <w:rFonts w:ascii="仿宋_GB2312" w:eastAsia="仿宋_GB2312"/>
      <w:kern w:val="2"/>
      <w:sz w:val="28"/>
      <w:szCs w:val="24"/>
    </w:rPr>
  </w:style>
  <w:style w:type="character" w:customStyle="1" w:styleId="64">
    <w:name w:val="纯文本 Char"/>
    <w:link w:val="22"/>
    <w:qFormat/>
    <w:uiPriority w:val="99"/>
    <w:rPr>
      <w:rFonts w:ascii="宋体"/>
      <w:szCs w:val="24"/>
    </w:rPr>
  </w:style>
  <w:style w:type="character" w:customStyle="1" w:styleId="65">
    <w:name w:val="日期 Char"/>
    <w:basedOn w:val="45"/>
    <w:link w:val="24"/>
    <w:qFormat/>
    <w:uiPriority w:val="0"/>
    <w:rPr>
      <w:rFonts w:ascii="仿宋_GB2312" w:eastAsia="仿宋_GB2312"/>
      <w:kern w:val="2"/>
      <w:sz w:val="28"/>
      <w:szCs w:val="24"/>
    </w:rPr>
  </w:style>
  <w:style w:type="character" w:customStyle="1" w:styleId="66">
    <w:name w:val="正文文本缩进 2 Char"/>
    <w:link w:val="25"/>
    <w:qFormat/>
    <w:uiPriority w:val="0"/>
    <w:rPr>
      <w:rFonts w:ascii="仿宋_GB2312" w:eastAsia="仿宋_GB2312"/>
      <w:kern w:val="2"/>
      <w:sz w:val="28"/>
      <w:szCs w:val="24"/>
    </w:rPr>
  </w:style>
  <w:style w:type="character" w:customStyle="1" w:styleId="67">
    <w:name w:val="批注框文本 Char"/>
    <w:basedOn w:val="45"/>
    <w:link w:val="26"/>
    <w:qFormat/>
    <w:uiPriority w:val="0"/>
    <w:rPr>
      <w:kern w:val="2"/>
      <w:sz w:val="18"/>
      <w:szCs w:val="18"/>
    </w:rPr>
  </w:style>
  <w:style w:type="character" w:customStyle="1" w:styleId="68">
    <w:name w:val="页脚 Char"/>
    <w:link w:val="27"/>
    <w:qFormat/>
    <w:uiPriority w:val="0"/>
    <w:rPr>
      <w:sz w:val="18"/>
    </w:rPr>
  </w:style>
  <w:style w:type="character" w:customStyle="1" w:styleId="69">
    <w:name w:val="页眉 Char"/>
    <w:link w:val="28"/>
    <w:qFormat/>
    <w:locked/>
    <w:uiPriority w:val="0"/>
    <w:rPr>
      <w:sz w:val="18"/>
    </w:rPr>
  </w:style>
  <w:style w:type="character" w:customStyle="1" w:styleId="70">
    <w:name w:val="正文文本 2 Char"/>
    <w:link w:val="37"/>
    <w:qFormat/>
    <w:uiPriority w:val="0"/>
    <w:rPr>
      <w:rFonts w:ascii="宋体"/>
      <w:kern w:val="2"/>
      <w:sz w:val="13"/>
    </w:rPr>
  </w:style>
  <w:style w:type="character" w:customStyle="1" w:styleId="71">
    <w:name w:val="HTML 预设格式 Char"/>
    <w:basedOn w:val="45"/>
    <w:link w:val="38"/>
    <w:qFormat/>
    <w:uiPriority w:val="0"/>
    <w:rPr>
      <w:rFonts w:ascii="Arial" w:hAnsi="Arial" w:eastAsia="Arial Unicode MS" w:cs="Arial"/>
    </w:rPr>
  </w:style>
  <w:style w:type="character" w:customStyle="1" w:styleId="72">
    <w:name w:val="纯文本 Char1"/>
    <w:qFormat/>
    <w:uiPriority w:val="0"/>
    <w:rPr>
      <w:rFonts w:ascii="宋体"/>
      <w:szCs w:val="24"/>
    </w:rPr>
  </w:style>
  <w:style w:type="character" w:customStyle="1" w:styleId="73">
    <w:name w:val="普通文字 Char Char1"/>
    <w:basedOn w:val="45"/>
    <w:qFormat/>
    <w:uiPriority w:val="0"/>
    <w:rPr>
      <w:rFonts w:ascii="宋体" w:eastAsia="宋体"/>
      <w:kern w:val="2"/>
      <w:sz w:val="21"/>
      <w:lang w:val="en-US" w:eastAsia="zh-CN" w:bidi="ar-SA"/>
    </w:rPr>
  </w:style>
  <w:style w:type="character" w:customStyle="1" w:styleId="74">
    <w:name w:val="para1"/>
    <w:qFormat/>
    <w:uiPriority w:val="0"/>
    <w:rPr>
      <w:rFonts w:hint="default" w:ascii="Arial" w:hAnsi="Arial" w:cs="Arial"/>
      <w:sz w:val="18"/>
      <w:szCs w:val="18"/>
    </w:rPr>
  </w:style>
  <w:style w:type="character" w:customStyle="1" w:styleId="75">
    <w:name w:val="grame"/>
    <w:basedOn w:val="45"/>
    <w:qFormat/>
    <w:uiPriority w:val="0"/>
  </w:style>
  <w:style w:type="character" w:customStyle="1" w:styleId="76">
    <w:name w:val="apple-converted-space"/>
    <w:basedOn w:val="45"/>
    <w:qFormat/>
    <w:uiPriority w:val="0"/>
  </w:style>
  <w:style w:type="paragraph" w:customStyle="1" w:styleId="77">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7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80">
    <w:name w:val="Char"/>
    <w:basedOn w:val="1"/>
    <w:qFormat/>
    <w:uiPriority w:val="0"/>
  </w:style>
  <w:style w:type="paragraph" w:customStyle="1" w:styleId="81">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2">
    <w:name w:val="font8"/>
    <w:basedOn w:val="1"/>
    <w:qFormat/>
    <w:uiPriority w:val="0"/>
    <w:pPr>
      <w:widowControl/>
      <w:spacing w:before="100" w:beforeAutospacing="1" w:after="100" w:afterAutospacing="1"/>
      <w:jc w:val="left"/>
    </w:pPr>
    <w:rPr>
      <w:kern w:val="0"/>
      <w:sz w:val="20"/>
      <w:szCs w:val="20"/>
    </w:rPr>
  </w:style>
  <w:style w:type="paragraph" w:customStyle="1" w:styleId="83">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5">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86">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87">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8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0">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93">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4">
    <w:name w:val="Title_u"/>
    <w:basedOn w:val="1"/>
    <w:qFormat/>
    <w:uiPriority w:val="0"/>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95">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96">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8">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00">
    <w:name w:val="Char Char Char1 Char Char Char Char"/>
    <w:basedOn w:val="1"/>
    <w:qFormat/>
    <w:uiPriority w:val="0"/>
  </w:style>
  <w:style w:type="paragraph" w:customStyle="1" w:styleId="101">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02">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3">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04">
    <w:name w:val="样式1"/>
    <w:basedOn w:val="1"/>
    <w:qFormat/>
    <w:uiPriority w:val="0"/>
    <w:pPr>
      <w:spacing w:before="120"/>
    </w:pPr>
    <w:rPr>
      <w:rFonts w:eastAsia="仿宋_GB2312"/>
      <w:sz w:val="24"/>
      <w:szCs w:val="20"/>
    </w:rPr>
  </w:style>
  <w:style w:type="paragraph" w:customStyle="1" w:styleId="105">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06">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7">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8">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9">
    <w:name w:val="Char Char Char Char"/>
    <w:basedOn w:val="1"/>
    <w:qFormat/>
    <w:uiPriority w:val="0"/>
    <w:rPr>
      <w:rFonts w:ascii="Tahoma" w:hAnsi="Tahoma"/>
      <w:sz w:val="24"/>
      <w:szCs w:val="20"/>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11">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2">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13">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14">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15">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6">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17">
    <w:name w:val="xl23"/>
    <w:next w:val="106"/>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9">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20">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3">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24">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2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26">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7">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28">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2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30">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1">
    <w:name w:val="Char13"/>
    <w:basedOn w:val="1"/>
    <w:qFormat/>
    <w:uiPriority w:val="0"/>
  </w:style>
  <w:style w:type="paragraph" w:customStyle="1" w:styleId="132">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33">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34">
    <w:name w:val="lemmawgt-lemmatitle-title1"/>
    <w:basedOn w:val="45"/>
    <w:qFormat/>
    <w:uiPriority w:val="0"/>
  </w:style>
  <w:style w:type="character" w:customStyle="1" w:styleId="135">
    <w:name w:val="招标2 Char Char"/>
    <w:basedOn w:val="136"/>
    <w:link w:val="138"/>
    <w:qFormat/>
    <w:uiPriority w:val="0"/>
    <w:rPr>
      <w:rFonts w:hAnsi="宋体"/>
      <w:sz w:val="24"/>
      <w:szCs w:val="24"/>
    </w:rPr>
  </w:style>
  <w:style w:type="character" w:customStyle="1" w:styleId="136">
    <w:name w:val="招标 Char Char"/>
    <w:link w:val="137"/>
    <w:qFormat/>
    <w:uiPriority w:val="0"/>
    <w:rPr>
      <w:rFonts w:hAnsi="宋体"/>
      <w:sz w:val="24"/>
      <w:szCs w:val="24"/>
    </w:rPr>
  </w:style>
  <w:style w:type="paragraph" w:customStyle="1" w:styleId="137">
    <w:name w:val="招标"/>
    <w:basedOn w:val="22"/>
    <w:link w:val="136"/>
    <w:qFormat/>
    <w:uiPriority w:val="0"/>
    <w:pPr>
      <w:autoSpaceDE/>
      <w:autoSpaceDN/>
      <w:adjustRightInd/>
      <w:spacing w:line="276" w:lineRule="auto"/>
      <w:jc w:val="both"/>
    </w:pPr>
    <w:rPr>
      <w:rFonts w:ascii="Times New Roman" w:hAnsi="宋体"/>
      <w:sz w:val="24"/>
    </w:rPr>
  </w:style>
  <w:style w:type="paragraph" w:customStyle="1" w:styleId="138">
    <w:name w:val="招标2"/>
    <w:basedOn w:val="137"/>
    <w:link w:val="135"/>
    <w:qFormat/>
    <w:uiPriority w:val="0"/>
    <w:pPr>
      <w:spacing w:line="300" w:lineRule="auto"/>
      <w:ind w:left="851"/>
    </w:pPr>
  </w:style>
  <w:style w:type="character" w:customStyle="1" w:styleId="139">
    <w:name w:val="批注文字 Char"/>
    <w:qFormat/>
    <w:uiPriority w:val="0"/>
    <w:rPr>
      <w:kern w:val="2"/>
      <w:sz w:val="21"/>
    </w:rPr>
  </w:style>
  <w:style w:type="character" w:customStyle="1" w:styleId="140">
    <w:name w:val="招标5 Char Char"/>
    <w:link w:val="141"/>
    <w:qFormat/>
    <w:uiPriority w:val="0"/>
    <w:rPr>
      <w:kern w:val="2"/>
      <w:sz w:val="18"/>
      <w:szCs w:val="18"/>
    </w:rPr>
  </w:style>
  <w:style w:type="paragraph" w:customStyle="1" w:styleId="141">
    <w:name w:val="招标5"/>
    <w:basedOn w:val="1"/>
    <w:link w:val="140"/>
    <w:qFormat/>
    <w:uiPriority w:val="0"/>
    <w:pPr>
      <w:spacing w:line="300" w:lineRule="auto"/>
    </w:pPr>
    <w:rPr>
      <w:sz w:val="18"/>
      <w:szCs w:val="18"/>
    </w:rPr>
  </w:style>
  <w:style w:type="character" w:customStyle="1" w:styleId="142">
    <w:name w:val="apple-style-span"/>
    <w:basedOn w:val="45"/>
    <w:qFormat/>
    <w:uiPriority w:val="0"/>
  </w:style>
  <w:style w:type="character" w:customStyle="1" w:styleId="143">
    <w:name w:val="表格正文 Char"/>
    <w:link w:val="144"/>
    <w:qFormat/>
    <w:uiPriority w:val="0"/>
    <w:rPr>
      <w:rFonts w:ascii="宋体" w:hAnsi="宋体"/>
      <w:kern w:val="2"/>
      <w:sz w:val="21"/>
      <w:szCs w:val="21"/>
      <w:lang w:val="zh-CN"/>
    </w:rPr>
  </w:style>
  <w:style w:type="paragraph" w:customStyle="1" w:styleId="144">
    <w:name w:val="表格正文"/>
    <w:basedOn w:val="5"/>
    <w:link w:val="143"/>
    <w:qFormat/>
    <w:uiPriority w:val="0"/>
    <w:pPr>
      <w:tabs>
        <w:tab w:val="clear" w:pos="750"/>
      </w:tabs>
      <w:adjustRightInd w:val="0"/>
      <w:snapToGrid w:val="0"/>
      <w:spacing w:before="156" w:afterLines="50" w:line="240" w:lineRule="auto"/>
      <w:ind w:firstLine="0" w:firstLineChars="0"/>
    </w:pPr>
    <w:rPr>
      <w:rFonts w:hAnsi="宋体"/>
      <w:szCs w:val="21"/>
      <w:lang w:val="zh-CN"/>
    </w:rPr>
  </w:style>
  <w:style w:type="paragraph" w:customStyle="1" w:styleId="145">
    <w:name w:val="抬头"/>
    <w:basedOn w:val="1"/>
    <w:qFormat/>
    <w:uiPriority w:val="0"/>
    <w:pPr>
      <w:spacing w:beforeLines="50" w:line="360" w:lineRule="auto"/>
    </w:pPr>
    <w:rPr>
      <w:rFonts w:ascii="宋体"/>
      <w:sz w:val="24"/>
    </w:rPr>
  </w:style>
  <w:style w:type="paragraph" w:customStyle="1" w:styleId="146">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9">
    <w:name w:val="Char Char2 Char Char"/>
    <w:basedOn w:val="1"/>
    <w:qFormat/>
    <w:uiPriority w:val="0"/>
    <w:rPr>
      <w:szCs w:val="20"/>
    </w:rPr>
  </w:style>
  <w:style w:type="paragraph" w:customStyle="1" w:styleId="150">
    <w:name w:val="正文五号"/>
    <w:basedOn w:val="1"/>
    <w:qFormat/>
    <w:uiPriority w:val="0"/>
    <w:rPr>
      <w:rFonts w:hint="eastAsia" w:ascii="宋体" w:eastAsia="仿宋_GB2312"/>
      <w:szCs w:val="20"/>
    </w:rPr>
  </w:style>
  <w:style w:type="paragraph" w:customStyle="1" w:styleId="151">
    <w:name w:val="Char Char Char Char1"/>
    <w:basedOn w:val="1"/>
    <w:qFormat/>
    <w:uiPriority w:val="0"/>
  </w:style>
  <w:style w:type="paragraph" w:customStyle="1" w:styleId="152">
    <w:name w:val="Char1"/>
    <w:basedOn w:val="1"/>
    <w:semiHidden/>
    <w:qFormat/>
    <w:uiPriority w:val="0"/>
    <w:pPr>
      <w:widowControl/>
      <w:spacing w:line="400" w:lineRule="exact"/>
      <w:jc w:val="center"/>
    </w:pPr>
    <w:rPr>
      <w:rFonts w:ascii="Verdana" w:hAnsi="Verdana"/>
      <w:kern w:val="0"/>
      <w:szCs w:val="20"/>
      <w:lang w:eastAsia="en-US"/>
    </w:rPr>
  </w:style>
  <w:style w:type="paragraph" w:customStyle="1" w:styleId="153">
    <w:name w:val="Char Char2 Char Char1"/>
    <w:basedOn w:val="1"/>
    <w:qFormat/>
    <w:uiPriority w:val="0"/>
    <w:rPr>
      <w:szCs w:val="20"/>
    </w:rPr>
  </w:style>
  <w:style w:type="paragraph" w:customStyle="1" w:styleId="154">
    <w:name w:val="p13"/>
    <w:basedOn w:val="1"/>
    <w:qFormat/>
    <w:uiPriority w:val="0"/>
    <w:pPr>
      <w:tabs>
        <w:tab w:val="left" w:pos="860"/>
      </w:tabs>
      <w:spacing w:line="400" w:lineRule="atLeast"/>
      <w:ind w:left="576" w:hanging="144"/>
      <w:jc w:val="left"/>
    </w:pPr>
    <w:rPr>
      <w:snapToGrid w:val="0"/>
      <w:kern w:val="0"/>
      <w:sz w:val="24"/>
      <w:szCs w:val="20"/>
      <w:lang w:val="en-GB" w:eastAsia="en-US"/>
    </w:rPr>
  </w:style>
  <w:style w:type="paragraph" w:customStyle="1" w:styleId="155">
    <w:name w:val="p39"/>
    <w:basedOn w:val="1"/>
    <w:qFormat/>
    <w:uiPriority w:val="0"/>
    <w:pPr>
      <w:tabs>
        <w:tab w:val="left" w:pos="1100"/>
      </w:tabs>
      <w:spacing w:line="240" w:lineRule="atLeast"/>
      <w:ind w:left="288" w:hanging="1152"/>
    </w:pPr>
    <w:rPr>
      <w:snapToGrid w:val="0"/>
      <w:kern w:val="0"/>
      <w:sz w:val="24"/>
      <w:szCs w:val="20"/>
      <w:lang w:val="en-GB" w:eastAsia="en-US"/>
    </w:rPr>
  </w:style>
  <w:style w:type="paragraph" w:customStyle="1" w:styleId="156">
    <w:name w:val="目录"/>
    <w:basedOn w:val="1"/>
    <w:qFormat/>
    <w:uiPriority w:val="0"/>
    <w:pPr>
      <w:widowControl/>
      <w:jc w:val="center"/>
    </w:pPr>
    <w:rPr>
      <w:rFonts w:ascii="宋体"/>
      <w:b/>
      <w:kern w:val="0"/>
      <w:sz w:val="36"/>
      <w:szCs w:val="20"/>
    </w:rPr>
  </w:style>
  <w:style w:type="paragraph" w:customStyle="1" w:styleId="157">
    <w:name w:val="列出段落2"/>
    <w:basedOn w:val="1"/>
    <w:link w:val="158"/>
    <w:qFormat/>
    <w:uiPriority w:val="0"/>
    <w:pPr>
      <w:ind w:firstLine="420" w:firstLineChars="200"/>
    </w:pPr>
  </w:style>
  <w:style w:type="character" w:customStyle="1" w:styleId="158">
    <w:name w:val="列出段落 Char"/>
    <w:link w:val="157"/>
    <w:qFormat/>
    <w:uiPriority w:val="0"/>
    <w:rPr>
      <w:kern w:val="2"/>
      <w:sz w:val="21"/>
      <w:szCs w:val="24"/>
    </w:rPr>
  </w:style>
  <w:style w:type="paragraph" w:customStyle="1" w:styleId="159">
    <w:name w:val="默认段落字体 Para Char"/>
    <w:basedOn w:val="1"/>
    <w:qFormat/>
    <w:uiPriority w:val="0"/>
    <w:rPr>
      <w:szCs w:val="20"/>
    </w:rPr>
  </w:style>
  <w:style w:type="paragraph" w:customStyle="1" w:styleId="160">
    <w:name w:val="彩色列表 - 强调文字颜色 11"/>
    <w:basedOn w:val="1"/>
    <w:qFormat/>
    <w:uiPriority w:val="0"/>
    <w:pPr>
      <w:ind w:firstLine="420" w:firstLineChars="200"/>
    </w:pPr>
    <w:rPr>
      <w:rFonts w:ascii="Calibri" w:hAnsi="Calibri"/>
      <w:szCs w:val="22"/>
    </w:rPr>
  </w:style>
  <w:style w:type="paragraph" w:customStyle="1" w:styleId="161">
    <w:name w:val="p3"/>
    <w:basedOn w:val="1"/>
    <w:qFormat/>
    <w:uiPriority w:val="0"/>
    <w:pPr>
      <w:tabs>
        <w:tab w:val="left" w:pos="360"/>
      </w:tabs>
      <w:spacing w:line="400" w:lineRule="atLeast"/>
      <w:ind w:left="1080"/>
      <w:jc w:val="left"/>
    </w:pPr>
    <w:rPr>
      <w:snapToGrid w:val="0"/>
      <w:kern w:val="0"/>
      <w:sz w:val="24"/>
      <w:szCs w:val="20"/>
      <w:lang w:val="en-GB" w:eastAsia="en-US"/>
    </w:rPr>
  </w:style>
  <w:style w:type="paragraph" w:customStyle="1" w:styleId="162">
    <w:name w:val="默认段落字体 Para Char Char Char Char"/>
    <w:basedOn w:val="1"/>
    <w:qFormat/>
    <w:uiPriority w:val="0"/>
  </w:style>
  <w:style w:type="paragraph" w:customStyle="1" w:styleId="163">
    <w:name w:val="表格"/>
    <w:basedOn w:val="1"/>
    <w:qFormat/>
    <w:uiPriority w:val="0"/>
    <w:pPr>
      <w:tabs>
        <w:tab w:val="left" w:pos="1200"/>
      </w:tabs>
      <w:spacing w:line="500" w:lineRule="exact"/>
      <w:jc w:val="center"/>
    </w:pPr>
    <w:rPr>
      <w:rFonts w:ascii="宋体"/>
      <w:sz w:val="24"/>
      <w:szCs w:val="18"/>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列出段落21"/>
    <w:basedOn w:val="1"/>
    <w:qFormat/>
    <w:uiPriority w:val="0"/>
    <w:pPr>
      <w:ind w:firstLine="420" w:firstLineChars="200"/>
    </w:pPr>
    <w:rPr>
      <w:rFonts w:ascii="Calibri" w:hAnsi="Calibri"/>
      <w:szCs w:val="22"/>
    </w:rPr>
  </w:style>
  <w:style w:type="paragraph" w:customStyle="1" w:styleId="166">
    <w:name w:val="小标题"/>
    <w:basedOn w:val="1"/>
    <w:qFormat/>
    <w:uiPriority w:val="0"/>
    <w:pPr>
      <w:tabs>
        <w:tab w:val="left" w:pos="420"/>
      </w:tabs>
      <w:spacing w:beforeLines="25"/>
    </w:pPr>
    <w:rPr>
      <w:rFonts w:ascii="Arial" w:hAnsi="Arial" w:eastAsia="黑体"/>
      <w:b/>
      <w:snapToGrid w:val="0"/>
      <w:sz w:val="24"/>
      <w:szCs w:val="20"/>
    </w:rPr>
  </w:style>
  <w:style w:type="paragraph" w:customStyle="1" w:styleId="167">
    <w:name w:val="项目排列"/>
    <w:basedOn w:val="1"/>
    <w:qFormat/>
    <w:uiPriority w:val="0"/>
    <w:pPr>
      <w:tabs>
        <w:tab w:val="left" w:pos="900"/>
      </w:tabs>
      <w:spacing w:beforeLines="50" w:line="300" w:lineRule="auto"/>
    </w:pPr>
    <w:rPr>
      <w:snapToGrid w:val="0"/>
      <w:sz w:val="24"/>
    </w:rPr>
  </w:style>
  <w:style w:type="character" w:customStyle="1" w:styleId="168">
    <w:name w:val="font11"/>
    <w:basedOn w:val="45"/>
    <w:qFormat/>
    <w:uiPriority w:val="0"/>
    <w:rPr>
      <w:rFonts w:hint="eastAsia" w:ascii="等线" w:hAnsi="等线" w:eastAsia="等线" w:cs="等线"/>
      <w:color w:val="000000"/>
      <w:sz w:val="21"/>
      <w:szCs w:val="21"/>
      <w:u w:val="none"/>
    </w:rPr>
  </w:style>
  <w:style w:type="character" w:customStyle="1" w:styleId="169">
    <w:name w:val="font21"/>
    <w:basedOn w:val="45"/>
    <w:qFormat/>
    <w:uiPriority w:val="0"/>
    <w:rPr>
      <w:rFonts w:hint="eastAsia" w:ascii="宋体" w:hAnsi="宋体" w:eastAsia="宋体" w:cs="宋体"/>
      <w:color w:val="000000"/>
      <w:sz w:val="21"/>
      <w:szCs w:val="21"/>
      <w:u w:val="none"/>
    </w:rPr>
  </w:style>
  <w:style w:type="character" w:customStyle="1" w:styleId="170">
    <w:name w:val="font01"/>
    <w:basedOn w:val="45"/>
    <w:qFormat/>
    <w:uiPriority w:val="0"/>
    <w:rPr>
      <w:rFonts w:hint="eastAsia" w:ascii="宋体" w:hAnsi="宋体" w:eastAsia="宋体" w:cs="宋体"/>
      <w:color w:val="000000"/>
      <w:sz w:val="28"/>
      <w:szCs w:val="28"/>
      <w:u w:val="none"/>
    </w:rPr>
  </w:style>
  <w:style w:type="character" w:customStyle="1" w:styleId="171">
    <w:name w:val="标题 7 Char"/>
    <w:basedOn w:val="45"/>
    <w:link w:val="10"/>
    <w:semiHidden/>
    <w:qFormat/>
    <w:uiPriority w:val="0"/>
    <w:rPr>
      <w:rFonts w:ascii="Calibri" w:hAnsi="Calibri"/>
      <w:b/>
      <w:bCs/>
      <w:kern w:val="2"/>
      <w:sz w:val="24"/>
      <w:szCs w:val="24"/>
    </w:rPr>
  </w:style>
  <w:style w:type="character" w:customStyle="1" w:styleId="172">
    <w:name w:val="标题 8 Char"/>
    <w:basedOn w:val="45"/>
    <w:link w:val="11"/>
    <w:semiHidden/>
    <w:qFormat/>
    <w:uiPriority w:val="0"/>
    <w:rPr>
      <w:rFonts w:ascii="Cambria" w:hAnsi="Cambria"/>
      <w:kern w:val="2"/>
      <w:sz w:val="24"/>
      <w:szCs w:val="24"/>
    </w:rPr>
  </w:style>
  <w:style w:type="character" w:customStyle="1" w:styleId="173">
    <w:name w:val="标题 9 Char"/>
    <w:basedOn w:val="45"/>
    <w:link w:val="12"/>
    <w:semiHidden/>
    <w:qFormat/>
    <w:uiPriority w:val="0"/>
    <w:rPr>
      <w:rFonts w:ascii="Cambria" w:hAnsi="Cambria"/>
      <w:kern w:val="2"/>
      <w:sz w:val="21"/>
      <w:szCs w:val="21"/>
    </w:rPr>
  </w:style>
  <w:style w:type="character" w:customStyle="1" w:styleId="174">
    <w:name w:val="标题 Char"/>
    <w:basedOn w:val="45"/>
    <w:link w:val="40"/>
    <w:qFormat/>
    <w:uiPriority w:val="0"/>
    <w:rPr>
      <w:rFonts w:ascii="Cambria" w:hAnsi="Cambria"/>
      <w:b/>
      <w:bCs/>
      <w:sz w:val="32"/>
      <w:szCs w:val="32"/>
    </w:rPr>
  </w:style>
  <w:style w:type="character" w:customStyle="1" w:styleId="175">
    <w:name w:val="标题 字符1"/>
    <w:basedOn w:val="45"/>
    <w:qFormat/>
    <w:uiPriority w:val="0"/>
    <w:rPr>
      <w:rFonts w:asciiTheme="majorHAnsi" w:hAnsiTheme="majorHAnsi" w:eastAsiaTheme="majorEastAsia" w:cstheme="majorBidi"/>
      <w:b/>
      <w:bCs/>
      <w:kern w:val="2"/>
      <w:sz w:val="32"/>
      <w:szCs w:val="32"/>
    </w:rPr>
  </w:style>
  <w:style w:type="character" w:customStyle="1" w:styleId="176">
    <w:name w:val="副标题 Char"/>
    <w:basedOn w:val="45"/>
    <w:link w:val="31"/>
    <w:qFormat/>
    <w:uiPriority w:val="0"/>
    <w:rPr>
      <w:rFonts w:ascii="Cambria" w:hAnsi="Cambria"/>
      <w:b/>
      <w:bCs/>
      <w:kern w:val="28"/>
      <w:sz w:val="32"/>
      <w:szCs w:val="32"/>
    </w:rPr>
  </w:style>
  <w:style w:type="character" w:customStyle="1" w:styleId="177">
    <w:name w:val="副标题 字符1"/>
    <w:basedOn w:val="45"/>
    <w:qFormat/>
    <w:uiPriority w:val="0"/>
    <w:rPr>
      <w:rFonts w:asciiTheme="minorHAnsi" w:hAnsiTheme="minorHAnsi" w:eastAsiaTheme="minorEastAsia" w:cstheme="minorBidi"/>
      <w:b/>
      <w:bCs/>
      <w:kern w:val="28"/>
      <w:sz w:val="32"/>
      <w:szCs w:val="32"/>
    </w:rPr>
  </w:style>
  <w:style w:type="character" w:customStyle="1" w:styleId="178">
    <w:name w:val="引用 Char"/>
    <w:basedOn w:val="45"/>
    <w:link w:val="179"/>
    <w:qFormat/>
    <w:uiPriority w:val="0"/>
    <w:rPr>
      <w:rFonts w:ascii="Calibri" w:hAnsi="Calibri"/>
      <w:i/>
      <w:iCs/>
      <w:color w:val="000000"/>
    </w:rPr>
  </w:style>
  <w:style w:type="paragraph" w:customStyle="1" w:styleId="179">
    <w:name w:val="Quote"/>
    <w:basedOn w:val="1"/>
    <w:next w:val="1"/>
    <w:link w:val="178"/>
    <w:qFormat/>
    <w:uiPriority w:val="0"/>
    <w:rPr>
      <w:rFonts w:ascii="Calibri" w:hAnsi="Calibri"/>
      <w:i/>
      <w:iCs/>
      <w:color w:val="000000"/>
      <w:kern w:val="0"/>
      <w:sz w:val="20"/>
      <w:szCs w:val="20"/>
    </w:rPr>
  </w:style>
  <w:style w:type="character" w:customStyle="1" w:styleId="180">
    <w:name w:val="引用 字符1"/>
    <w:basedOn w:val="45"/>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81">
    <w:name w:val="明显引用 Char"/>
    <w:basedOn w:val="45"/>
    <w:link w:val="182"/>
    <w:qFormat/>
    <w:uiPriority w:val="0"/>
    <w:rPr>
      <w:rFonts w:ascii="Calibri" w:hAnsi="Calibri"/>
      <w:b/>
      <w:bCs/>
      <w:i/>
      <w:iCs/>
      <w:color w:val="4F81BD"/>
    </w:rPr>
  </w:style>
  <w:style w:type="paragraph" w:customStyle="1" w:styleId="182">
    <w:name w:val="Intense Quote"/>
    <w:basedOn w:val="1"/>
    <w:next w:val="1"/>
    <w:link w:val="18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83">
    <w:name w:val="明显引用 字符1"/>
    <w:basedOn w:val="45"/>
    <w:semiHidden/>
    <w:qFormat/>
    <w:uiPriority w:val="99"/>
    <w:rPr>
      <w:i/>
      <w:iCs/>
      <w:color w:val="4F81BD" w:themeColor="accent1"/>
      <w:kern w:val="2"/>
      <w:sz w:val="21"/>
      <w:szCs w:val="24"/>
      <w14:textFill>
        <w14:solidFill>
          <w14:schemeClr w14:val="accent1"/>
        </w14:solidFill>
      </w14:textFill>
    </w:rPr>
  </w:style>
  <w:style w:type="character" w:customStyle="1" w:styleId="184">
    <w:name w:val="标题4 Char Char"/>
    <w:link w:val="185"/>
    <w:qFormat/>
    <w:locked/>
    <w:uiPriority w:val="0"/>
    <w:rPr>
      <w:rFonts w:ascii="Arial" w:hAnsi="Arial" w:cs="Arial"/>
      <w:b/>
      <w:bCs/>
      <w:sz w:val="24"/>
      <w:szCs w:val="32"/>
    </w:rPr>
  </w:style>
  <w:style w:type="paragraph" w:customStyle="1" w:styleId="185">
    <w:name w:val="标题4"/>
    <w:basedOn w:val="4"/>
    <w:next w:val="19"/>
    <w:link w:val="184"/>
    <w:qFormat/>
    <w:uiPriority w:val="0"/>
    <w:pPr>
      <w:spacing w:before="260" w:after="260" w:line="412" w:lineRule="auto"/>
      <w:jc w:val="both"/>
    </w:pPr>
    <w:rPr>
      <w:rFonts w:cs="Arial"/>
      <w:kern w:val="0"/>
      <w:sz w:val="24"/>
    </w:rPr>
  </w:style>
  <w:style w:type="character" w:customStyle="1" w:styleId="186">
    <w:name w:val="标题5 Char Char"/>
    <w:link w:val="187"/>
    <w:qFormat/>
    <w:locked/>
    <w:uiPriority w:val="0"/>
    <w:rPr>
      <w:rFonts w:ascii="Arial" w:hAnsi="Arial" w:cs="Arial"/>
      <w:b/>
      <w:bCs/>
      <w:sz w:val="24"/>
      <w:szCs w:val="32"/>
    </w:rPr>
  </w:style>
  <w:style w:type="paragraph" w:customStyle="1" w:styleId="187">
    <w:name w:val="标题5"/>
    <w:basedOn w:val="6"/>
    <w:link w:val="186"/>
    <w:qFormat/>
    <w:uiPriority w:val="0"/>
    <w:pPr>
      <w:spacing w:before="260" w:after="260" w:line="412" w:lineRule="auto"/>
      <w:ind w:firstLine="0" w:firstLineChars="0"/>
      <w:jc w:val="both"/>
    </w:pPr>
    <w:rPr>
      <w:rFonts w:ascii="Arial" w:hAnsi="Arial" w:cs="Arial"/>
      <w:kern w:val="0"/>
    </w:rPr>
  </w:style>
  <w:style w:type="character" w:customStyle="1" w:styleId="188">
    <w:name w:val="批注文字 字符1"/>
    <w:basedOn w:val="45"/>
    <w:semiHidden/>
    <w:qFormat/>
    <w:locked/>
    <w:uiPriority w:val="0"/>
    <w:rPr>
      <w:rFonts w:ascii="Calibri" w:hAnsi="Calibri" w:eastAsia="宋体" w:cs="Times New Roman"/>
    </w:rPr>
  </w:style>
  <w:style w:type="paragraph" w:customStyle="1" w:styleId="189">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0">
    <w:name w:val="列出段落3"/>
    <w:basedOn w:val="1"/>
    <w:qFormat/>
    <w:uiPriority w:val="0"/>
    <w:pPr>
      <w:ind w:firstLine="200" w:firstLineChars="200"/>
    </w:pPr>
  </w:style>
  <w:style w:type="paragraph" w:customStyle="1" w:styleId="1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2">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66A27-F8B2-4961-8119-66E968A55550}">
  <ds:schemaRefs/>
</ds:datastoreItem>
</file>

<file path=docProps/app.xml><?xml version="1.0" encoding="utf-8"?>
<Properties xmlns="http://schemas.openxmlformats.org/officeDocument/2006/extended-properties" xmlns:vt="http://schemas.openxmlformats.org/officeDocument/2006/docPropsVTypes">
  <Template>Normal</Template>
  <Company>z</Company>
  <Pages>59</Pages>
  <Words>20794</Words>
  <Characters>21731</Characters>
  <Lines>25</Lines>
  <Paragraphs>46</Paragraphs>
  <TotalTime>1</TotalTime>
  <ScaleCrop>false</ScaleCrop>
  <LinksUpToDate>false</LinksUpToDate>
  <CharactersWithSpaces>22335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2020-01-07T09:11:00Z</dcterms:created>
  <dc:creator>z</dc:creator>
  <cp:lastModifiedBy>wd时光倒流二十年</cp:lastModifiedBy>
  <cp:lastPrinted>2020-01-19T00:52:00Z</cp:lastPrinted>
  <dcterms:modified xsi:type="dcterms:W3CDTF">2023-01-06T12:13:29Z</dcterms:modified>
  <dc:title>询价书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9EB7CA2B94E14E1E89448F9A0DD848CE</vt:lpwstr>
  </property>
</Properties>
</file>