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eastAsiaTheme="minorEastAsia" w:cstheme="minorEastAsia"/>
          <w:b/>
          <w:bCs/>
          <w:sz w:val="24"/>
          <w:szCs w:val="36"/>
        </w:rPr>
      </w:pPr>
    </w:p>
    <w:p>
      <w:pPr>
        <w:spacing w:line="360" w:lineRule="auto"/>
        <w:rPr>
          <w:rFonts w:asciiTheme="minorEastAsia" w:hAnsiTheme="minorEastAsia" w:eastAsiaTheme="minorEastAsia" w:cstheme="minorEastAsia"/>
          <w:b/>
          <w:bCs/>
          <w:sz w:val="28"/>
          <w:szCs w:val="40"/>
        </w:rPr>
      </w:pPr>
    </w:p>
    <w:p>
      <w:pPr>
        <w:jc w:val="center"/>
        <w:rPr>
          <w:rFonts w:asciiTheme="minorEastAsia" w:hAnsiTheme="minorEastAsia" w:eastAsiaTheme="minorEastAsia" w:cstheme="minorEastAsia"/>
          <w:b/>
          <w:bCs/>
          <w:kern w:val="0"/>
          <w:sz w:val="44"/>
          <w:szCs w:val="44"/>
        </w:rPr>
      </w:pPr>
      <w:bookmarkStart w:id="0" w:name="OLE_LINK1"/>
      <w:r>
        <w:rPr>
          <w:rFonts w:hint="eastAsia" w:asciiTheme="minorEastAsia" w:hAnsiTheme="minorEastAsia" w:eastAsiaTheme="minorEastAsia" w:cstheme="minorEastAsia"/>
          <w:b/>
          <w:bCs/>
          <w:kern w:val="0"/>
          <w:sz w:val="44"/>
          <w:szCs w:val="44"/>
        </w:rPr>
        <w:t>云南机电职业技术学院</w:t>
      </w:r>
      <w:bookmarkEnd w:id="0"/>
      <w:r>
        <w:rPr>
          <w:rFonts w:hint="eastAsia" w:asciiTheme="minorEastAsia" w:hAnsiTheme="minorEastAsia" w:eastAsiaTheme="minorEastAsia" w:cstheme="minorEastAsia"/>
          <w:b/>
          <w:bCs/>
          <w:kern w:val="0"/>
          <w:sz w:val="44"/>
          <w:szCs w:val="44"/>
        </w:rPr>
        <w:t>思政课在线考试系统项目</w:t>
      </w:r>
    </w:p>
    <w:p/>
    <w:p>
      <w:pPr>
        <w:rPr>
          <w:rFonts w:asciiTheme="minorEastAsia" w:hAnsiTheme="minorEastAsia" w:eastAsiaTheme="minorEastAsia" w:cstheme="minorEastAsia"/>
        </w:rPr>
      </w:pPr>
    </w:p>
    <w:p>
      <w:pPr>
        <w:pStyle w:val="22"/>
        <w:spacing w:line="360" w:lineRule="auto"/>
        <w:jc w:val="center"/>
        <w:rPr>
          <w:rFonts w:asciiTheme="minorEastAsia" w:hAnsiTheme="minorEastAsia" w:eastAsiaTheme="minorEastAsia" w:cstheme="minorEastAsia"/>
          <w:b/>
          <w:bCs/>
          <w:sz w:val="96"/>
          <w:szCs w:val="96"/>
        </w:rPr>
      </w:pPr>
    </w:p>
    <w:p>
      <w:pPr>
        <w:pStyle w:val="22"/>
        <w:spacing w:line="360" w:lineRule="auto"/>
        <w:jc w:val="center"/>
        <w:rPr>
          <w:rFonts w:asciiTheme="minorEastAsia" w:hAnsiTheme="minorEastAsia" w:eastAsiaTheme="minorEastAsia" w:cstheme="minorEastAsia"/>
          <w:b/>
          <w:bCs/>
          <w:sz w:val="96"/>
          <w:szCs w:val="96"/>
        </w:rPr>
      </w:pPr>
      <w:r>
        <w:rPr>
          <w:rFonts w:hint="eastAsia" w:asciiTheme="minorEastAsia" w:hAnsiTheme="minorEastAsia" w:eastAsiaTheme="minorEastAsia" w:cstheme="minorEastAsia"/>
          <w:b/>
          <w:bCs/>
          <w:sz w:val="96"/>
          <w:szCs w:val="96"/>
        </w:rPr>
        <w:t>竞争性磋商文件</w:t>
      </w:r>
    </w:p>
    <w:p>
      <w:pPr>
        <w:jc w:val="center"/>
      </w:pPr>
    </w:p>
    <w:p>
      <w:pPr>
        <w:jc w:val="center"/>
      </w:pPr>
    </w:p>
    <w:p/>
    <w:p>
      <w:pPr>
        <w:jc w:val="center"/>
      </w:pPr>
    </w:p>
    <w:p>
      <w:pPr>
        <w:jc w:val="center"/>
        <w:rPr>
          <w:rFonts w:asciiTheme="minorEastAsia" w:hAnsiTheme="minorEastAsia" w:eastAsiaTheme="minorEastAsia" w:cstheme="minorEastAsia"/>
          <w:b/>
          <w:bCs/>
          <w:sz w:val="96"/>
          <w:szCs w:val="96"/>
        </w:rPr>
      </w:pPr>
      <w:r>
        <w:drawing>
          <wp:inline distT="0" distB="0" distL="114300" distR="114300">
            <wp:extent cx="1880235" cy="1818005"/>
            <wp:effectExtent l="0" t="0" r="9525" b="1079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9" cstate="print"/>
                    <a:stretch>
                      <a:fillRect/>
                    </a:stretch>
                  </pic:blipFill>
                  <pic:spPr>
                    <a:xfrm>
                      <a:off x="0" y="0"/>
                      <a:ext cx="1880235" cy="1818005"/>
                    </a:xfrm>
                    <a:prstGeom prst="rect">
                      <a:avLst/>
                    </a:prstGeom>
                    <a:noFill/>
                    <a:ln w="9525">
                      <a:noFill/>
                    </a:ln>
                  </pic:spPr>
                </pic:pic>
              </a:graphicData>
            </a:graphic>
          </wp:inline>
        </w:drawing>
      </w:r>
    </w:p>
    <w:p>
      <w:pPr>
        <w:pStyle w:val="22"/>
        <w:spacing w:line="360" w:lineRule="auto"/>
        <w:rPr>
          <w:rFonts w:asciiTheme="minorEastAsia" w:hAnsiTheme="minorEastAsia" w:eastAsiaTheme="minorEastAsia" w:cstheme="minorEastAsia"/>
        </w:rPr>
      </w:pPr>
    </w:p>
    <w:p/>
    <w:p>
      <w:pPr>
        <w:pStyle w:val="22"/>
        <w:jc w:val="center"/>
        <w:rPr>
          <w:rFonts w:asciiTheme="minorEastAsia" w:hAnsiTheme="minorEastAsia" w:eastAsiaTheme="minorEastAsia" w:cstheme="minorEastAsia"/>
          <w:b/>
          <w:bCs/>
          <w:sz w:val="32"/>
        </w:rPr>
      </w:pPr>
      <w:r>
        <w:rPr>
          <w:rFonts w:hint="eastAsia" w:asciiTheme="minorEastAsia" w:hAnsiTheme="minorEastAsia" w:eastAsiaTheme="minorEastAsia" w:cstheme="minorEastAsia"/>
          <w:b/>
          <w:bCs/>
          <w:sz w:val="32"/>
          <w:szCs w:val="32"/>
        </w:rPr>
        <w:t>项目编号：XC-19-9</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22"/>
        <w:spacing w:line="360" w:lineRule="auto"/>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采购人：云南机电职业技术学院</w:t>
      </w:r>
    </w:p>
    <w:p>
      <w:pPr>
        <w:pStyle w:val="22"/>
        <w:spacing w:line="360" w:lineRule="auto"/>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二○一九年六月</w:t>
      </w:r>
    </w:p>
    <w:p>
      <w:pPr>
        <w:pStyle w:val="22"/>
        <w:jc w:val="center"/>
        <w:rPr>
          <w:rFonts w:asciiTheme="minorEastAsia" w:hAnsiTheme="minorEastAsia" w:eastAsiaTheme="minorEastAsia" w:cstheme="minorEastAsia"/>
          <w:b/>
          <w:sz w:val="72"/>
          <w:szCs w:val="40"/>
        </w:rPr>
      </w:pPr>
      <w:r>
        <w:rPr>
          <w:rFonts w:hint="eastAsia" w:asciiTheme="minorEastAsia" w:hAnsiTheme="minorEastAsia" w:eastAsiaTheme="minorEastAsia" w:cstheme="minorEastAsia"/>
          <w:sz w:val="32"/>
        </w:rPr>
        <w:br w:type="page"/>
      </w:r>
      <w:r>
        <w:rPr>
          <w:rFonts w:hint="eastAsia" w:asciiTheme="minorEastAsia" w:hAnsiTheme="minorEastAsia" w:eastAsiaTheme="minorEastAsia" w:cstheme="minorEastAsia"/>
          <w:b/>
          <w:bCs/>
          <w:sz w:val="44"/>
          <w:szCs w:val="44"/>
        </w:rPr>
        <w:t>目 录</w:t>
      </w:r>
    </w:p>
    <w:p>
      <w:pPr>
        <w:spacing w:line="340" w:lineRule="atLeast"/>
        <w:rPr>
          <w:rFonts w:asciiTheme="minorEastAsia" w:hAnsiTheme="minorEastAsia" w:eastAsiaTheme="minorEastAsia" w:cstheme="minorEastAsia"/>
          <w:sz w:val="32"/>
          <w:szCs w:val="32"/>
        </w:rPr>
      </w:pPr>
    </w:p>
    <w:p>
      <w:pPr>
        <w:pStyle w:val="29"/>
        <w:tabs>
          <w:tab w:val="left" w:pos="840"/>
          <w:tab w:val="right" w:leader="dot" w:pos="9170"/>
        </w:tabs>
        <w:spacing w:before="120" w:after="120" w:line="276" w:lineRule="auto"/>
        <w:jc w:val="center"/>
        <w:rPr>
          <w:rStyle w:val="49"/>
          <w:rFonts w:hint="default"/>
          <w:bCs/>
          <w:caps/>
          <w:snapToGrid w:val="0"/>
          <w:color w:val="auto"/>
          <w:kern w:val="21"/>
          <w:sz w:val="24"/>
          <w:szCs w:val="24"/>
        </w:rPr>
      </w:pPr>
      <w:r>
        <w:rPr>
          <w:rStyle w:val="49"/>
          <w:bCs/>
          <w:caps/>
          <w:snapToGrid w:val="0"/>
          <w:color w:val="auto"/>
          <w:kern w:val="21"/>
          <w:sz w:val="24"/>
          <w:szCs w:val="24"/>
        </w:rPr>
        <w:fldChar w:fldCharType="begin"/>
      </w:r>
      <w:r>
        <w:rPr>
          <w:rStyle w:val="49"/>
          <w:rFonts w:hint="default"/>
          <w:bCs/>
          <w:caps/>
          <w:snapToGrid w:val="0"/>
          <w:color w:val="auto"/>
          <w:kern w:val="21"/>
          <w:sz w:val="24"/>
          <w:szCs w:val="24"/>
        </w:rPr>
        <w:instrText xml:space="preserve"> TOC \o "1-3" \h \z </w:instrText>
      </w:r>
      <w:r>
        <w:rPr>
          <w:rStyle w:val="49"/>
          <w:bCs/>
          <w:caps/>
          <w:snapToGrid w:val="0"/>
          <w:color w:val="auto"/>
          <w:kern w:val="21"/>
          <w:sz w:val="24"/>
          <w:szCs w:val="24"/>
        </w:rPr>
        <w:fldChar w:fldCharType="separate"/>
      </w:r>
      <w:r>
        <w:fldChar w:fldCharType="begin"/>
      </w:r>
      <w:r>
        <w:instrText xml:space="preserve"> HYPERLINK \l "_Toc496805421" </w:instrText>
      </w:r>
      <w:r>
        <w:fldChar w:fldCharType="separate"/>
      </w:r>
      <w:r>
        <w:rPr>
          <w:rStyle w:val="49"/>
          <w:rFonts w:hint="default"/>
          <w:bCs/>
          <w:caps/>
          <w:snapToGrid w:val="0"/>
          <w:color w:val="auto"/>
          <w:kern w:val="21"/>
          <w:sz w:val="24"/>
          <w:szCs w:val="24"/>
        </w:rPr>
        <w:t>第一章  竞争性磋商公告</w:t>
      </w:r>
      <w:r>
        <w:rPr>
          <w:rStyle w:val="49"/>
          <w:rFonts w:hint="default"/>
          <w:bCs/>
          <w:caps/>
          <w:snapToGrid w:val="0"/>
          <w:color w:val="auto"/>
          <w:kern w:val="21"/>
          <w:sz w:val="24"/>
          <w:szCs w:val="24"/>
        </w:rPr>
        <w:tab/>
      </w:r>
      <w:r>
        <w:rPr>
          <w:rStyle w:val="49"/>
          <w:rFonts w:hint="default"/>
          <w:bCs/>
          <w:caps/>
          <w:snapToGrid w:val="0"/>
          <w:color w:val="auto"/>
          <w:kern w:val="21"/>
          <w:sz w:val="24"/>
          <w:szCs w:val="24"/>
        </w:rPr>
        <w:fldChar w:fldCharType="begin"/>
      </w:r>
      <w:r>
        <w:rPr>
          <w:rStyle w:val="49"/>
          <w:rFonts w:hint="default"/>
          <w:bCs/>
          <w:caps/>
          <w:snapToGrid w:val="0"/>
          <w:color w:val="auto"/>
          <w:kern w:val="21"/>
          <w:sz w:val="24"/>
          <w:szCs w:val="24"/>
        </w:rPr>
        <w:instrText xml:space="preserve"> PAGEREF _Toc496805421 \h </w:instrText>
      </w:r>
      <w:r>
        <w:rPr>
          <w:rStyle w:val="49"/>
          <w:rFonts w:hint="default"/>
          <w:bCs/>
          <w:caps/>
          <w:snapToGrid w:val="0"/>
          <w:color w:val="auto"/>
          <w:kern w:val="21"/>
          <w:sz w:val="24"/>
          <w:szCs w:val="24"/>
        </w:rPr>
        <w:fldChar w:fldCharType="separate"/>
      </w:r>
      <w:r>
        <w:rPr>
          <w:rStyle w:val="49"/>
          <w:rFonts w:hint="default"/>
          <w:bCs/>
          <w:caps/>
          <w:snapToGrid w:val="0"/>
          <w:color w:val="auto"/>
          <w:kern w:val="21"/>
          <w:sz w:val="24"/>
          <w:szCs w:val="24"/>
        </w:rPr>
        <w:t>1</w:t>
      </w:r>
      <w:r>
        <w:rPr>
          <w:rStyle w:val="49"/>
          <w:rFonts w:hint="default"/>
          <w:bCs/>
          <w:caps/>
          <w:snapToGrid w:val="0"/>
          <w:color w:val="auto"/>
          <w:kern w:val="21"/>
          <w:sz w:val="24"/>
          <w:szCs w:val="24"/>
        </w:rPr>
        <w:fldChar w:fldCharType="end"/>
      </w:r>
      <w:r>
        <w:rPr>
          <w:rStyle w:val="49"/>
          <w:rFonts w:hint="default"/>
          <w:bCs/>
          <w:caps/>
          <w:snapToGrid w:val="0"/>
          <w:color w:val="auto"/>
          <w:kern w:val="21"/>
          <w:sz w:val="24"/>
          <w:szCs w:val="24"/>
        </w:rPr>
        <w:fldChar w:fldCharType="end"/>
      </w:r>
    </w:p>
    <w:p>
      <w:pPr>
        <w:pStyle w:val="29"/>
        <w:tabs>
          <w:tab w:val="left" w:pos="840"/>
          <w:tab w:val="right" w:leader="dot" w:pos="9170"/>
        </w:tabs>
        <w:spacing w:before="120" w:after="120" w:line="276" w:lineRule="auto"/>
        <w:jc w:val="center"/>
        <w:rPr>
          <w:rStyle w:val="49"/>
          <w:rFonts w:hint="default"/>
          <w:bCs/>
          <w:caps/>
          <w:snapToGrid w:val="0"/>
          <w:color w:val="auto"/>
          <w:kern w:val="21"/>
          <w:sz w:val="24"/>
          <w:szCs w:val="24"/>
        </w:rPr>
      </w:pPr>
      <w:r>
        <w:fldChar w:fldCharType="begin"/>
      </w:r>
      <w:r>
        <w:instrText xml:space="preserve"> HYPERLINK \l "_Toc496805429" </w:instrText>
      </w:r>
      <w:r>
        <w:fldChar w:fldCharType="separate"/>
      </w:r>
      <w:r>
        <w:rPr>
          <w:rStyle w:val="49"/>
          <w:rFonts w:hint="default"/>
          <w:bCs/>
          <w:caps/>
          <w:snapToGrid w:val="0"/>
          <w:color w:val="auto"/>
          <w:kern w:val="21"/>
          <w:sz w:val="24"/>
          <w:szCs w:val="24"/>
        </w:rPr>
        <w:t>第二章  供应商须知</w:t>
      </w:r>
      <w:r>
        <w:rPr>
          <w:rStyle w:val="49"/>
          <w:rFonts w:hint="default"/>
          <w:bCs/>
          <w:caps/>
          <w:snapToGrid w:val="0"/>
          <w:color w:val="auto"/>
          <w:kern w:val="21"/>
          <w:sz w:val="24"/>
          <w:szCs w:val="24"/>
        </w:rPr>
        <w:tab/>
      </w:r>
      <w:r>
        <w:rPr>
          <w:rStyle w:val="49"/>
          <w:rFonts w:hint="default"/>
          <w:bCs/>
          <w:caps/>
          <w:snapToGrid w:val="0"/>
          <w:color w:val="auto"/>
          <w:kern w:val="21"/>
          <w:sz w:val="24"/>
          <w:szCs w:val="24"/>
        </w:rPr>
        <w:fldChar w:fldCharType="begin"/>
      </w:r>
      <w:r>
        <w:rPr>
          <w:rStyle w:val="49"/>
          <w:rFonts w:hint="default"/>
          <w:bCs/>
          <w:caps/>
          <w:snapToGrid w:val="0"/>
          <w:color w:val="auto"/>
          <w:kern w:val="21"/>
          <w:sz w:val="24"/>
          <w:szCs w:val="24"/>
        </w:rPr>
        <w:instrText xml:space="preserve"> PAGEREF _Toc496805429 \h </w:instrText>
      </w:r>
      <w:r>
        <w:rPr>
          <w:rStyle w:val="49"/>
          <w:rFonts w:hint="default"/>
          <w:bCs/>
          <w:caps/>
          <w:snapToGrid w:val="0"/>
          <w:color w:val="auto"/>
          <w:kern w:val="21"/>
          <w:sz w:val="24"/>
          <w:szCs w:val="24"/>
        </w:rPr>
        <w:fldChar w:fldCharType="separate"/>
      </w:r>
      <w:r>
        <w:rPr>
          <w:rStyle w:val="49"/>
          <w:rFonts w:hint="default"/>
          <w:bCs/>
          <w:caps/>
          <w:snapToGrid w:val="0"/>
          <w:color w:val="auto"/>
          <w:kern w:val="21"/>
          <w:sz w:val="24"/>
          <w:szCs w:val="24"/>
        </w:rPr>
        <w:t>4</w:t>
      </w:r>
      <w:r>
        <w:rPr>
          <w:rStyle w:val="49"/>
          <w:rFonts w:hint="default"/>
          <w:bCs/>
          <w:caps/>
          <w:snapToGrid w:val="0"/>
          <w:color w:val="auto"/>
          <w:kern w:val="21"/>
          <w:sz w:val="24"/>
          <w:szCs w:val="24"/>
        </w:rPr>
        <w:fldChar w:fldCharType="end"/>
      </w:r>
      <w:r>
        <w:rPr>
          <w:rStyle w:val="49"/>
          <w:rFonts w:hint="default"/>
          <w:bCs/>
          <w:caps/>
          <w:snapToGrid w:val="0"/>
          <w:color w:val="auto"/>
          <w:kern w:val="21"/>
          <w:sz w:val="24"/>
          <w:szCs w:val="24"/>
        </w:rPr>
        <w:fldChar w:fldCharType="end"/>
      </w:r>
    </w:p>
    <w:p>
      <w:pPr>
        <w:pStyle w:val="29"/>
        <w:tabs>
          <w:tab w:val="left" w:pos="840"/>
          <w:tab w:val="right" w:leader="dot" w:pos="9170"/>
        </w:tabs>
        <w:spacing w:before="120" w:after="120" w:line="276" w:lineRule="auto"/>
        <w:jc w:val="center"/>
        <w:rPr>
          <w:rStyle w:val="49"/>
          <w:rFonts w:hint="default"/>
          <w:bCs/>
          <w:caps/>
          <w:snapToGrid w:val="0"/>
          <w:color w:val="auto"/>
          <w:kern w:val="21"/>
          <w:sz w:val="24"/>
          <w:szCs w:val="24"/>
        </w:rPr>
      </w:pPr>
      <w:r>
        <w:fldChar w:fldCharType="begin"/>
      </w:r>
      <w:r>
        <w:instrText xml:space="preserve"> HYPERLINK \l "_Toc496805430" </w:instrText>
      </w:r>
      <w:r>
        <w:fldChar w:fldCharType="separate"/>
      </w:r>
      <w:r>
        <w:rPr>
          <w:rStyle w:val="49"/>
          <w:rFonts w:hint="default"/>
          <w:bCs/>
          <w:caps/>
          <w:snapToGrid w:val="0"/>
          <w:color w:val="auto"/>
          <w:kern w:val="21"/>
          <w:sz w:val="24"/>
          <w:szCs w:val="24"/>
        </w:rPr>
        <w:t>供应商须知前附表</w:t>
      </w:r>
      <w:r>
        <w:rPr>
          <w:rStyle w:val="49"/>
          <w:rFonts w:hint="default"/>
          <w:bCs/>
          <w:caps/>
          <w:snapToGrid w:val="0"/>
          <w:color w:val="auto"/>
          <w:kern w:val="21"/>
          <w:sz w:val="24"/>
          <w:szCs w:val="24"/>
        </w:rPr>
        <w:tab/>
      </w:r>
      <w:r>
        <w:rPr>
          <w:rStyle w:val="49"/>
          <w:rFonts w:hint="default"/>
          <w:bCs/>
          <w:caps/>
          <w:snapToGrid w:val="0"/>
          <w:color w:val="auto"/>
          <w:kern w:val="21"/>
          <w:sz w:val="24"/>
          <w:szCs w:val="24"/>
        </w:rPr>
        <w:fldChar w:fldCharType="begin"/>
      </w:r>
      <w:r>
        <w:rPr>
          <w:rStyle w:val="49"/>
          <w:rFonts w:hint="default"/>
          <w:bCs/>
          <w:caps/>
          <w:snapToGrid w:val="0"/>
          <w:color w:val="auto"/>
          <w:kern w:val="21"/>
          <w:sz w:val="24"/>
          <w:szCs w:val="24"/>
        </w:rPr>
        <w:instrText xml:space="preserve"> PAGEREF _Toc496805430 \h </w:instrText>
      </w:r>
      <w:r>
        <w:rPr>
          <w:rStyle w:val="49"/>
          <w:rFonts w:hint="default"/>
          <w:bCs/>
          <w:caps/>
          <w:snapToGrid w:val="0"/>
          <w:color w:val="auto"/>
          <w:kern w:val="21"/>
          <w:sz w:val="24"/>
          <w:szCs w:val="24"/>
        </w:rPr>
        <w:fldChar w:fldCharType="separate"/>
      </w:r>
      <w:r>
        <w:rPr>
          <w:rStyle w:val="49"/>
          <w:rFonts w:hint="default"/>
          <w:bCs/>
          <w:caps/>
          <w:snapToGrid w:val="0"/>
          <w:color w:val="auto"/>
          <w:kern w:val="21"/>
          <w:sz w:val="24"/>
          <w:szCs w:val="24"/>
        </w:rPr>
        <w:t>4</w:t>
      </w:r>
      <w:r>
        <w:rPr>
          <w:rStyle w:val="49"/>
          <w:rFonts w:hint="default"/>
          <w:bCs/>
          <w:caps/>
          <w:snapToGrid w:val="0"/>
          <w:color w:val="auto"/>
          <w:kern w:val="21"/>
          <w:sz w:val="24"/>
          <w:szCs w:val="24"/>
        </w:rPr>
        <w:fldChar w:fldCharType="end"/>
      </w:r>
      <w:r>
        <w:rPr>
          <w:rStyle w:val="49"/>
          <w:rFonts w:hint="default"/>
          <w:bCs/>
          <w:caps/>
          <w:snapToGrid w:val="0"/>
          <w:color w:val="auto"/>
          <w:kern w:val="21"/>
          <w:sz w:val="24"/>
          <w:szCs w:val="24"/>
        </w:rPr>
        <w:fldChar w:fldCharType="end"/>
      </w:r>
    </w:p>
    <w:p>
      <w:pPr>
        <w:pStyle w:val="29"/>
        <w:tabs>
          <w:tab w:val="left" w:pos="840"/>
          <w:tab w:val="right" w:leader="dot" w:pos="9170"/>
        </w:tabs>
        <w:spacing w:before="120" w:after="120" w:line="276" w:lineRule="auto"/>
        <w:jc w:val="center"/>
        <w:rPr>
          <w:rStyle w:val="49"/>
          <w:rFonts w:hint="default"/>
          <w:bCs/>
          <w:caps/>
          <w:snapToGrid w:val="0"/>
          <w:color w:val="auto"/>
          <w:kern w:val="21"/>
          <w:sz w:val="24"/>
          <w:szCs w:val="24"/>
        </w:rPr>
      </w:pPr>
      <w:r>
        <w:fldChar w:fldCharType="begin"/>
      </w:r>
      <w:r>
        <w:instrText xml:space="preserve"> HYPERLINK \l "_Toc496805431" </w:instrText>
      </w:r>
      <w:r>
        <w:fldChar w:fldCharType="separate"/>
      </w:r>
      <w:r>
        <w:rPr>
          <w:rStyle w:val="49"/>
          <w:rFonts w:hint="default"/>
          <w:bCs/>
          <w:caps/>
          <w:snapToGrid w:val="0"/>
          <w:color w:val="auto"/>
          <w:kern w:val="21"/>
          <w:sz w:val="24"/>
          <w:szCs w:val="24"/>
        </w:rPr>
        <w:t>第三章  合同书样式及主要条款</w:t>
      </w:r>
      <w:r>
        <w:rPr>
          <w:rStyle w:val="49"/>
          <w:rFonts w:hint="default"/>
          <w:bCs/>
          <w:caps/>
          <w:snapToGrid w:val="0"/>
          <w:color w:val="auto"/>
          <w:kern w:val="21"/>
          <w:sz w:val="24"/>
          <w:szCs w:val="24"/>
        </w:rPr>
        <w:tab/>
      </w:r>
      <w:r>
        <w:rPr>
          <w:rStyle w:val="49"/>
          <w:rFonts w:hint="default"/>
          <w:bCs/>
          <w:caps/>
          <w:snapToGrid w:val="0"/>
          <w:color w:val="auto"/>
          <w:kern w:val="21"/>
          <w:sz w:val="24"/>
          <w:szCs w:val="24"/>
        </w:rPr>
        <w:fldChar w:fldCharType="begin"/>
      </w:r>
      <w:r>
        <w:rPr>
          <w:rStyle w:val="49"/>
          <w:rFonts w:hint="default"/>
          <w:bCs/>
          <w:caps/>
          <w:snapToGrid w:val="0"/>
          <w:color w:val="auto"/>
          <w:kern w:val="21"/>
          <w:sz w:val="24"/>
          <w:szCs w:val="24"/>
        </w:rPr>
        <w:instrText xml:space="preserve"> PAGEREF _Toc496805431 \h </w:instrText>
      </w:r>
      <w:r>
        <w:rPr>
          <w:rStyle w:val="49"/>
          <w:rFonts w:hint="default"/>
          <w:bCs/>
          <w:caps/>
          <w:snapToGrid w:val="0"/>
          <w:color w:val="auto"/>
          <w:kern w:val="21"/>
          <w:sz w:val="24"/>
          <w:szCs w:val="24"/>
        </w:rPr>
        <w:fldChar w:fldCharType="separate"/>
      </w:r>
      <w:r>
        <w:rPr>
          <w:rStyle w:val="49"/>
          <w:rFonts w:hint="default"/>
          <w:bCs/>
          <w:caps/>
          <w:snapToGrid w:val="0"/>
          <w:color w:val="auto"/>
          <w:kern w:val="21"/>
          <w:sz w:val="24"/>
          <w:szCs w:val="24"/>
        </w:rPr>
        <w:t>13</w:t>
      </w:r>
      <w:r>
        <w:rPr>
          <w:rStyle w:val="49"/>
          <w:rFonts w:hint="default"/>
          <w:bCs/>
          <w:caps/>
          <w:snapToGrid w:val="0"/>
          <w:color w:val="auto"/>
          <w:kern w:val="21"/>
          <w:sz w:val="24"/>
          <w:szCs w:val="24"/>
        </w:rPr>
        <w:fldChar w:fldCharType="end"/>
      </w:r>
      <w:r>
        <w:rPr>
          <w:rStyle w:val="49"/>
          <w:rFonts w:hint="default"/>
          <w:bCs/>
          <w:caps/>
          <w:snapToGrid w:val="0"/>
          <w:color w:val="auto"/>
          <w:kern w:val="21"/>
          <w:sz w:val="24"/>
          <w:szCs w:val="24"/>
        </w:rPr>
        <w:fldChar w:fldCharType="end"/>
      </w:r>
    </w:p>
    <w:p>
      <w:pPr>
        <w:pStyle w:val="29"/>
        <w:tabs>
          <w:tab w:val="left" w:pos="840"/>
          <w:tab w:val="right" w:leader="dot" w:pos="9170"/>
        </w:tabs>
        <w:spacing w:before="120" w:after="120" w:line="276" w:lineRule="auto"/>
        <w:jc w:val="center"/>
        <w:rPr>
          <w:rStyle w:val="49"/>
          <w:rFonts w:hint="default"/>
          <w:bCs/>
          <w:caps/>
          <w:snapToGrid w:val="0"/>
          <w:color w:val="auto"/>
          <w:kern w:val="21"/>
          <w:sz w:val="24"/>
          <w:szCs w:val="24"/>
        </w:rPr>
      </w:pPr>
      <w:r>
        <w:fldChar w:fldCharType="begin"/>
      </w:r>
      <w:r>
        <w:instrText xml:space="preserve"> HYPERLINK \l "_Toc496805432" </w:instrText>
      </w:r>
      <w:r>
        <w:fldChar w:fldCharType="separate"/>
      </w:r>
      <w:r>
        <w:rPr>
          <w:rStyle w:val="49"/>
          <w:rFonts w:hint="default"/>
          <w:bCs/>
          <w:caps/>
          <w:snapToGrid w:val="0"/>
          <w:color w:val="auto"/>
          <w:kern w:val="21"/>
          <w:sz w:val="24"/>
          <w:szCs w:val="24"/>
        </w:rPr>
        <w:t>合同条款前附表</w:t>
      </w:r>
      <w:r>
        <w:rPr>
          <w:rStyle w:val="49"/>
          <w:rFonts w:hint="default"/>
          <w:bCs/>
          <w:caps/>
          <w:snapToGrid w:val="0"/>
          <w:color w:val="auto"/>
          <w:kern w:val="21"/>
          <w:sz w:val="24"/>
          <w:szCs w:val="24"/>
        </w:rPr>
        <w:tab/>
      </w:r>
      <w:r>
        <w:rPr>
          <w:rStyle w:val="49"/>
          <w:rFonts w:hint="default"/>
          <w:bCs/>
          <w:caps/>
          <w:snapToGrid w:val="0"/>
          <w:color w:val="auto"/>
          <w:kern w:val="21"/>
          <w:sz w:val="24"/>
          <w:szCs w:val="24"/>
        </w:rPr>
        <w:fldChar w:fldCharType="begin"/>
      </w:r>
      <w:r>
        <w:rPr>
          <w:rStyle w:val="49"/>
          <w:rFonts w:hint="default"/>
          <w:bCs/>
          <w:caps/>
          <w:snapToGrid w:val="0"/>
          <w:color w:val="auto"/>
          <w:kern w:val="21"/>
          <w:sz w:val="24"/>
          <w:szCs w:val="24"/>
        </w:rPr>
        <w:instrText xml:space="preserve"> PAGEREF _Toc496805432 \h </w:instrText>
      </w:r>
      <w:r>
        <w:rPr>
          <w:rStyle w:val="49"/>
          <w:rFonts w:hint="default"/>
          <w:bCs/>
          <w:caps/>
          <w:snapToGrid w:val="0"/>
          <w:color w:val="auto"/>
          <w:kern w:val="21"/>
          <w:sz w:val="24"/>
          <w:szCs w:val="24"/>
        </w:rPr>
        <w:fldChar w:fldCharType="separate"/>
      </w:r>
      <w:r>
        <w:rPr>
          <w:rStyle w:val="49"/>
          <w:rFonts w:hint="default"/>
          <w:bCs/>
          <w:caps/>
          <w:snapToGrid w:val="0"/>
          <w:color w:val="auto"/>
          <w:kern w:val="21"/>
          <w:sz w:val="24"/>
          <w:szCs w:val="24"/>
        </w:rPr>
        <w:t>13</w:t>
      </w:r>
      <w:r>
        <w:rPr>
          <w:rStyle w:val="49"/>
          <w:rFonts w:hint="default"/>
          <w:bCs/>
          <w:caps/>
          <w:snapToGrid w:val="0"/>
          <w:color w:val="auto"/>
          <w:kern w:val="21"/>
          <w:sz w:val="24"/>
          <w:szCs w:val="24"/>
        </w:rPr>
        <w:fldChar w:fldCharType="end"/>
      </w:r>
      <w:r>
        <w:rPr>
          <w:rStyle w:val="49"/>
          <w:rFonts w:hint="default"/>
          <w:bCs/>
          <w:caps/>
          <w:snapToGrid w:val="0"/>
          <w:color w:val="auto"/>
          <w:kern w:val="21"/>
          <w:sz w:val="24"/>
          <w:szCs w:val="24"/>
        </w:rPr>
        <w:fldChar w:fldCharType="end"/>
      </w:r>
    </w:p>
    <w:p>
      <w:pPr>
        <w:pStyle w:val="29"/>
        <w:tabs>
          <w:tab w:val="left" w:pos="840"/>
          <w:tab w:val="right" w:leader="dot" w:pos="9170"/>
        </w:tabs>
        <w:spacing w:before="120" w:after="120" w:line="276" w:lineRule="auto"/>
        <w:jc w:val="center"/>
        <w:rPr>
          <w:rStyle w:val="49"/>
          <w:rFonts w:hint="default"/>
          <w:bCs/>
          <w:caps/>
          <w:snapToGrid w:val="0"/>
          <w:color w:val="auto"/>
          <w:kern w:val="21"/>
          <w:sz w:val="24"/>
          <w:szCs w:val="24"/>
        </w:rPr>
      </w:pPr>
      <w:r>
        <w:fldChar w:fldCharType="begin"/>
      </w:r>
      <w:r>
        <w:instrText xml:space="preserve"> HYPERLINK \l "_Toc496805433" </w:instrText>
      </w:r>
      <w:r>
        <w:fldChar w:fldCharType="separate"/>
      </w:r>
      <w:r>
        <w:rPr>
          <w:rStyle w:val="49"/>
          <w:rFonts w:hint="default"/>
          <w:bCs/>
          <w:caps/>
          <w:snapToGrid w:val="0"/>
          <w:color w:val="auto"/>
          <w:kern w:val="21"/>
          <w:sz w:val="24"/>
          <w:szCs w:val="24"/>
        </w:rPr>
        <w:t>第四章  响应文件格式</w:t>
      </w:r>
      <w:r>
        <w:rPr>
          <w:rStyle w:val="49"/>
          <w:rFonts w:hint="default"/>
          <w:bCs/>
          <w:caps/>
          <w:snapToGrid w:val="0"/>
          <w:color w:val="auto"/>
          <w:kern w:val="21"/>
          <w:sz w:val="24"/>
          <w:szCs w:val="24"/>
        </w:rPr>
        <w:tab/>
      </w:r>
      <w:r>
        <w:rPr>
          <w:rStyle w:val="49"/>
          <w:rFonts w:hint="default"/>
          <w:bCs/>
          <w:caps/>
          <w:snapToGrid w:val="0"/>
          <w:color w:val="auto"/>
          <w:kern w:val="21"/>
          <w:sz w:val="24"/>
          <w:szCs w:val="24"/>
        </w:rPr>
        <w:fldChar w:fldCharType="begin"/>
      </w:r>
      <w:r>
        <w:rPr>
          <w:rStyle w:val="49"/>
          <w:rFonts w:hint="default"/>
          <w:bCs/>
          <w:caps/>
          <w:snapToGrid w:val="0"/>
          <w:color w:val="auto"/>
          <w:kern w:val="21"/>
          <w:sz w:val="24"/>
          <w:szCs w:val="24"/>
        </w:rPr>
        <w:instrText xml:space="preserve"> PAGEREF _Toc496805433 \h </w:instrText>
      </w:r>
      <w:r>
        <w:rPr>
          <w:rStyle w:val="49"/>
          <w:rFonts w:hint="default"/>
          <w:bCs/>
          <w:caps/>
          <w:snapToGrid w:val="0"/>
          <w:color w:val="auto"/>
          <w:kern w:val="21"/>
          <w:sz w:val="24"/>
          <w:szCs w:val="24"/>
        </w:rPr>
        <w:fldChar w:fldCharType="separate"/>
      </w:r>
      <w:r>
        <w:rPr>
          <w:rStyle w:val="49"/>
          <w:rFonts w:hint="default"/>
          <w:bCs/>
          <w:caps/>
          <w:snapToGrid w:val="0"/>
          <w:color w:val="auto"/>
          <w:kern w:val="21"/>
          <w:sz w:val="24"/>
          <w:szCs w:val="24"/>
        </w:rPr>
        <w:t>16</w:t>
      </w:r>
      <w:r>
        <w:rPr>
          <w:rStyle w:val="49"/>
          <w:rFonts w:hint="default"/>
          <w:bCs/>
          <w:caps/>
          <w:snapToGrid w:val="0"/>
          <w:color w:val="auto"/>
          <w:kern w:val="21"/>
          <w:sz w:val="24"/>
          <w:szCs w:val="24"/>
        </w:rPr>
        <w:fldChar w:fldCharType="end"/>
      </w:r>
      <w:r>
        <w:rPr>
          <w:rStyle w:val="49"/>
          <w:rFonts w:hint="default"/>
          <w:bCs/>
          <w:caps/>
          <w:snapToGrid w:val="0"/>
          <w:color w:val="auto"/>
          <w:kern w:val="21"/>
          <w:sz w:val="24"/>
          <w:szCs w:val="24"/>
        </w:rPr>
        <w:fldChar w:fldCharType="end"/>
      </w:r>
    </w:p>
    <w:p>
      <w:pPr>
        <w:pStyle w:val="29"/>
        <w:tabs>
          <w:tab w:val="left" w:pos="840"/>
          <w:tab w:val="right" w:leader="dot" w:pos="9170"/>
        </w:tabs>
        <w:spacing w:before="120" w:after="120" w:line="276" w:lineRule="auto"/>
        <w:jc w:val="center"/>
        <w:rPr>
          <w:rStyle w:val="49"/>
          <w:rFonts w:hint="default"/>
          <w:bCs/>
          <w:caps/>
          <w:snapToGrid w:val="0"/>
          <w:color w:val="auto"/>
          <w:kern w:val="21"/>
          <w:sz w:val="24"/>
          <w:szCs w:val="24"/>
        </w:rPr>
      </w:pPr>
      <w:r>
        <w:fldChar w:fldCharType="begin"/>
      </w:r>
      <w:r>
        <w:instrText xml:space="preserve"> HYPERLINK \l "_Toc496805439" </w:instrText>
      </w:r>
      <w:r>
        <w:fldChar w:fldCharType="separate"/>
      </w:r>
      <w:r>
        <w:rPr>
          <w:rStyle w:val="49"/>
          <w:rFonts w:hint="default"/>
          <w:bCs/>
          <w:caps/>
          <w:snapToGrid w:val="0"/>
          <w:color w:val="auto"/>
          <w:kern w:val="21"/>
          <w:sz w:val="24"/>
          <w:szCs w:val="24"/>
        </w:rPr>
        <w:t>第五章  采购需求</w:t>
      </w:r>
      <w:r>
        <w:rPr>
          <w:rStyle w:val="49"/>
          <w:rFonts w:hint="default"/>
          <w:bCs/>
          <w:caps/>
          <w:snapToGrid w:val="0"/>
          <w:color w:val="auto"/>
          <w:kern w:val="21"/>
          <w:sz w:val="24"/>
          <w:szCs w:val="24"/>
        </w:rPr>
        <w:tab/>
      </w:r>
      <w:r>
        <w:rPr>
          <w:rStyle w:val="49"/>
          <w:rFonts w:hint="default"/>
          <w:bCs/>
          <w:caps/>
          <w:snapToGrid w:val="0"/>
          <w:color w:val="auto"/>
          <w:kern w:val="21"/>
          <w:sz w:val="24"/>
          <w:szCs w:val="24"/>
        </w:rPr>
        <w:fldChar w:fldCharType="begin"/>
      </w:r>
      <w:r>
        <w:rPr>
          <w:rStyle w:val="49"/>
          <w:rFonts w:hint="default"/>
          <w:bCs/>
          <w:caps/>
          <w:snapToGrid w:val="0"/>
          <w:color w:val="auto"/>
          <w:kern w:val="21"/>
          <w:sz w:val="24"/>
          <w:szCs w:val="24"/>
        </w:rPr>
        <w:instrText xml:space="preserve"> PAGEREF _Toc496805439 \h </w:instrText>
      </w:r>
      <w:r>
        <w:rPr>
          <w:rStyle w:val="49"/>
          <w:rFonts w:hint="default"/>
          <w:bCs/>
          <w:caps/>
          <w:snapToGrid w:val="0"/>
          <w:color w:val="auto"/>
          <w:kern w:val="21"/>
          <w:sz w:val="24"/>
          <w:szCs w:val="24"/>
        </w:rPr>
        <w:fldChar w:fldCharType="separate"/>
      </w:r>
      <w:r>
        <w:rPr>
          <w:rStyle w:val="49"/>
          <w:rFonts w:hint="default"/>
          <w:bCs/>
          <w:caps/>
          <w:snapToGrid w:val="0"/>
          <w:color w:val="auto"/>
          <w:kern w:val="21"/>
          <w:sz w:val="24"/>
          <w:szCs w:val="24"/>
        </w:rPr>
        <w:t>41</w:t>
      </w:r>
      <w:r>
        <w:rPr>
          <w:rStyle w:val="49"/>
          <w:rFonts w:hint="default"/>
          <w:bCs/>
          <w:caps/>
          <w:snapToGrid w:val="0"/>
          <w:color w:val="auto"/>
          <w:kern w:val="21"/>
          <w:sz w:val="24"/>
          <w:szCs w:val="24"/>
        </w:rPr>
        <w:fldChar w:fldCharType="end"/>
      </w:r>
      <w:r>
        <w:rPr>
          <w:rStyle w:val="49"/>
          <w:rFonts w:hint="default"/>
          <w:bCs/>
          <w:caps/>
          <w:snapToGrid w:val="0"/>
          <w:color w:val="auto"/>
          <w:kern w:val="21"/>
          <w:sz w:val="24"/>
          <w:szCs w:val="24"/>
        </w:rPr>
        <w:fldChar w:fldCharType="end"/>
      </w:r>
    </w:p>
    <w:p>
      <w:pPr>
        <w:pStyle w:val="29"/>
        <w:tabs>
          <w:tab w:val="left" w:pos="840"/>
          <w:tab w:val="right" w:leader="dot" w:pos="9170"/>
        </w:tabs>
        <w:spacing w:before="120" w:after="120" w:line="276" w:lineRule="auto"/>
        <w:jc w:val="center"/>
        <w:rPr>
          <w:rStyle w:val="49"/>
          <w:rFonts w:hint="default"/>
          <w:bCs/>
          <w:caps/>
          <w:snapToGrid w:val="0"/>
          <w:color w:val="auto"/>
          <w:kern w:val="21"/>
          <w:sz w:val="24"/>
          <w:szCs w:val="24"/>
        </w:rPr>
      </w:pPr>
      <w:r>
        <w:fldChar w:fldCharType="begin"/>
      </w:r>
      <w:r>
        <w:instrText xml:space="preserve"> HYPERLINK \l "_Toc496805440" </w:instrText>
      </w:r>
      <w:r>
        <w:fldChar w:fldCharType="separate"/>
      </w:r>
      <w:r>
        <w:rPr>
          <w:rStyle w:val="49"/>
          <w:rFonts w:hint="default"/>
          <w:bCs/>
          <w:caps/>
          <w:snapToGrid w:val="0"/>
          <w:color w:val="auto"/>
          <w:kern w:val="21"/>
          <w:sz w:val="24"/>
          <w:szCs w:val="24"/>
        </w:rPr>
        <w:t>第六章  评审方法</w:t>
      </w:r>
      <w:r>
        <w:rPr>
          <w:rStyle w:val="49"/>
          <w:rFonts w:hint="default"/>
          <w:bCs/>
          <w:caps/>
          <w:snapToGrid w:val="0"/>
          <w:color w:val="auto"/>
          <w:kern w:val="21"/>
          <w:sz w:val="24"/>
          <w:szCs w:val="24"/>
        </w:rPr>
        <w:tab/>
      </w:r>
      <w:r>
        <w:rPr>
          <w:rStyle w:val="49"/>
          <w:rFonts w:hint="default"/>
          <w:bCs/>
          <w:caps/>
          <w:snapToGrid w:val="0"/>
          <w:color w:val="auto"/>
          <w:kern w:val="21"/>
          <w:sz w:val="24"/>
          <w:szCs w:val="24"/>
        </w:rPr>
        <w:fldChar w:fldCharType="end"/>
      </w:r>
      <w:r>
        <w:rPr>
          <w:rStyle w:val="49"/>
          <w:rFonts w:hint="default"/>
          <w:bCs/>
          <w:caps/>
          <w:snapToGrid w:val="0"/>
          <w:color w:val="auto"/>
          <w:kern w:val="21"/>
          <w:sz w:val="24"/>
          <w:szCs w:val="24"/>
        </w:rPr>
        <w:t>49</w:t>
      </w:r>
    </w:p>
    <w:p>
      <w:pPr>
        <w:pStyle w:val="29"/>
        <w:tabs>
          <w:tab w:val="left" w:pos="840"/>
          <w:tab w:val="right" w:leader="dot" w:pos="9170"/>
        </w:tabs>
        <w:spacing w:before="120" w:after="120" w:line="276" w:lineRule="auto"/>
        <w:jc w:val="center"/>
        <w:rPr>
          <w:rFonts w:asciiTheme="minorEastAsia" w:hAnsiTheme="minorEastAsia" w:eastAsiaTheme="minorEastAsia" w:cstheme="minorBidi"/>
          <w:sz w:val="32"/>
          <w:szCs w:val="32"/>
        </w:rPr>
      </w:pPr>
      <w:r>
        <w:fldChar w:fldCharType="begin"/>
      </w:r>
      <w:r>
        <w:instrText xml:space="preserve"> HYPERLINK \l "_Toc496805441" </w:instrText>
      </w:r>
      <w:r>
        <w:fldChar w:fldCharType="separate"/>
      </w:r>
      <w:r>
        <w:rPr>
          <w:rStyle w:val="49"/>
          <w:rFonts w:hint="default"/>
          <w:bCs/>
          <w:caps/>
          <w:snapToGrid w:val="0"/>
          <w:color w:val="auto"/>
          <w:kern w:val="21"/>
          <w:sz w:val="24"/>
          <w:szCs w:val="24"/>
        </w:rPr>
        <w:t>评审方法前附表</w:t>
      </w:r>
      <w:r>
        <w:rPr>
          <w:rStyle w:val="49"/>
          <w:rFonts w:hint="default"/>
          <w:bCs/>
          <w:caps/>
          <w:snapToGrid w:val="0"/>
          <w:color w:val="auto"/>
          <w:kern w:val="21"/>
          <w:sz w:val="24"/>
          <w:szCs w:val="24"/>
        </w:rPr>
        <w:tab/>
      </w:r>
      <w:r>
        <w:rPr>
          <w:rStyle w:val="49"/>
          <w:rFonts w:hint="default"/>
          <w:bCs/>
          <w:caps/>
          <w:snapToGrid w:val="0"/>
          <w:color w:val="auto"/>
          <w:kern w:val="21"/>
          <w:sz w:val="24"/>
          <w:szCs w:val="24"/>
        </w:rPr>
        <w:fldChar w:fldCharType="end"/>
      </w:r>
      <w:r>
        <w:rPr>
          <w:rStyle w:val="49"/>
          <w:rFonts w:hint="default"/>
          <w:bCs/>
          <w:caps/>
          <w:snapToGrid w:val="0"/>
          <w:color w:val="auto"/>
          <w:kern w:val="21"/>
          <w:sz w:val="24"/>
          <w:szCs w:val="24"/>
        </w:rPr>
        <w:t>49</w:t>
      </w:r>
    </w:p>
    <w:p>
      <w:pPr>
        <w:pStyle w:val="21"/>
        <w:tabs>
          <w:tab w:val="right" w:leader="dot" w:pos="9525"/>
          <w:tab w:val="clear" w:pos="9515"/>
        </w:tabs>
        <w:spacing w:line="276" w:lineRule="auto"/>
        <w:ind w:left="840"/>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2"/>
          <w:szCs w:val="32"/>
        </w:rPr>
        <w:fldChar w:fldCharType="end"/>
      </w:r>
    </w:p>
    <w:p>
      <w:pPr>
        <w:pStyle w:val="2"/>
        <w:jc w:val="center"/>
        <w:rPr>
          <w:rFonts w:asciiTheme="minorEastAsia" w:hAnsiTheme="minorEastAsia" w:eastAsiaTheme="minorEastAsia" w:cstheme="minorEastAsia"/>
          <w:color w:val="auto"/>
          <w:sz w:val="32"/>
        </w:rPr>
        <w:sectPr>
          <w:footerReference r:id="rId5" w:type="first"/>
          <w:headerReference r:id="rId3" w:type="default"/>
          <w:footerReference r:id="rId4" w:type="default"/>
          <w:pgSz w:w="11906" w:h="16838"/>
          <w:pgMar w:top="936" w:right="1134" w:bottom="936" w:left="1134" w:header="510" w:footer="680" w:gutter="0"/>
          <w:cols w:space="720" w:num="1"/>
          <w:titlePg/>
          <w:docGrid w:type="linesAndChars" w:linePitch="312" w:charSpace="0"/>
        </w:sectPr>
      </w:pPr>
      <w:bookmarkStart w:id="1" w:name="_Toc496805421"/>
    </w:p>
    <w:p>
      <w:pPr>
        <w:pStyle w:val="2"/>
        <w:jc w:val="center"/>
        <w:rPr>
          <w:rFonts w:asciiTheme="minorEastAsia" w:hAnsiTheme="minorEastAsia" w:eastAsiaTheme="minorEastAsia" w:cstheme="minorEastAsia"/>
          <w:color w:val="auto"/>
          <w:sz w:val="40"/>
          <w:szCs w:val="22"/>
        </w:rPr>
      </w:pPr>
      <w:r>
        <w:rPr>
          <w:rFonts w:hint="eastAsia" w:asciiTheme="minorEastAsia" w:hAnsiTheme="minorEastAsia" w:eastAsiaTheme="minorEastAsia" w:cstheme="minorEastAsia"/>
          <w:color w:val="auto"/>
          <w:sz w:val="40"/>
          <w:szCs w:val="22"/>
        </w:rPr>
        <w:t>第一章  竞争性磋商公告</w:t>
      </w:r>
      <w:bookmarkEnd w:id="1"/>
    </w:p>
    <w:p>
      <w:pPr>
        <w:pStyle w:val="3"/>
        <w:spacing w:before="0"/>
        <w:jc w:val="both"/>
        <w:rPr>
          <w:rFonts w:asciiTheme="minorEastAsia" w:hAnsiTheme="minorEastAsia" w:eastAsiaTheme="minorEastAsia" w:cstheme="minorEastAsia"/>
          <w:sz w:val="32"/>
        </w:rPr>
      </w:pPr>
      <w:bookmarkStart w:id="2" w:name="_Toc492340329"/>
      <w:bookmarkStart w:id="3" w:name="_Toc86124033"/>
      <w:bookmarkStart w:id="4" w:name="_Toc496805350"/>
      <w:bookmarkStart w:id="5" w:name="_Toc496805422"/>
      <w:bookmarkStart w:id="6" w:name="_Toc496805383"/>
      <w:r>
        <w:rPr>
          <w:rFonts w:hint="eastAsia" w:asciiTheme="minorEastAsia" w:hAnsiTheme="minorEastAsia" w:eastAsiaTheme="minorEastAsia" w:cstheme="minorEastAsia"/>
          <w:sz w:val="32"/>
        </w:rPr>
        <w:t>1. 竞争性磋商条件</w:t>
      </w:r>
      <w:bookmarkEnd w:id="2"/>
      <w:bookmarkEnd w:id="3"/>
      <w:bookmarkEnd w:id="4"/>
      <w:bookmarkEnd w:id="5"/>
      <w:bookmarkEnd w:id="6"/>
    </w:p>
    <w:p>
      <w:pPr>
        <w:spacing w:line="360" w:lineRule="auto"/>
        <w:ind w:left="420" w:leftChars="200" w:firstLine="480" w:firstLineChars="200"/>
        <w:jc w:val="left"/>
        <w:rPr>
          <w:rFonts w:ascii="宋体" w:hAnsi="宋体"/>
          <w:snapToGrid w:val="0"/>
          <w:kern w:val="21"/>
          <w:sz w:val="24"/>
        </w:rPr>
      </w:pPr>
      <w:r>
        <w:rPr>
          <w:rFonts w:hint="eastAsia" w:ascii="宋体" w:hAnsi="宋体"/>
          <w:snapToGrid w:val="0"/>
          <w:kern w:val="21"/>
          <w:sz w:val="24"/>
        </w:rPr>
        <w:t>根据有关法律规定，对“云南机电职业技术学院思政课在线考试系统项目”采用竞争性磋商方式选定供应商（以下简称：供应商）承担本项目，诚邀具备实施本项目能力，满足资格条件的供应商参加。</w:t>
      </w:r>
    </w:p>
    <w:p>
      <w:pPr>
        <w:pStyle w:val="3"/>
        <w:spacing w:before="0"/>
        <w:jc w:val="both"/>
        <w:rPr>
          <w:rFonts w:asciiTheme="minorEastAsia" w:hAnsiTheme="minorEastAsia" w:eastAsiaTheme="minorEastAsia" w:cstheme="minorEastAsia"/>
          <w:sz w:val="32"/>
        </w:rPr>
      </w:pPr>
      <w:bookmarkStart w:id="7" w:name="_Toc86124034"/>
      <w:bookmarkStart w:id="8" w:name="_Toc496805384"/>
      <w:bookmarkStart w:id="9" w:name="_Toc496805423"/>
      <w:bookmarkStart w:id="10" w:name="_Toc496805351"/>
      <w:bookmarkStart w:id="11" w:name="_Toc492340330"/>
      <w:r>
        <w:rPr>
          <w:rFonts w:hint="eastAsia" w:asciiTheme="minorEastAsia" w:hAnsiTheme="minorEastAsia" w:eastAsiaTheme="minorEastAsia" w:cstheme="minorEastAsia"/>
          <w:sz w:val="32"/>
        </w:rPr>
        <w:t xml:space="preserve">2. </w:t>
      </w:r>
      <w:bookmarkEnd w:id="7"/>
      <w:r>
        <w:rPr>
          <w:rFonts w:hint="eastAsia" w:asciiTheme="minorEastAsia" w:hAnsiTheme="minorEastAsia" w:eastAsiaTheme="minorEastAsia" w:cstheme="minorEastAsia"/>
          <w:sz w:val="32"/>
        </w:rPr>
        <w:t>项目概况</w:t>
      </w:r>
      <w:bookmarkEnd w:id="8"/>
      <w:bookmarkEnd w:id="9"/>
      <w:bookmarkEnd w:id="10"/>
      <w:bookmarkEnd w:id="11"/>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2.1项目名称：云南机电职业技术学院思政课在线考试系统项目；</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2.2 项目编号：XC-19-9；</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2.3 资金来源：财政性资金，已落实；</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2.4预算金额：98000元。</w:t>
      </w:r>
    </w:p>
    <w:p>
      <w:pPr>
        <w:spacing w:line="360" w:lineRule="auto"/>
        <w:ind w:left="420" w:leftChars="200"/>
        <w:jc w:val="left"/>
        <w:rPr>
          <w:rFonts w:hAnsi="宋体"/>
          <w:sz w:val="24"/>
        </w:rPr>
      </w:pPr>
      <w:r>
        <w:rPr>
          <w:rFonts w:hint="eastAsia" w:ascii="宋体" w:hAnsi="宋体"/>
          <w:snapToGrid w:val="0"/>
          <w:kern w:val="21"/>
          <w:sz w:val="24"/>
        </w:rPr>
        <w:t>2.5 采购内容：</w:t>
      </w:r>
      <w:bookmarkStart w:id="12" w:name="_Toc86124035"/>
      <w:r>
        <w:rPr>
          <w:rFonts w:hint="eastAsia" w:hAnsi="宋体"/>
          <w:sz w:val="24"/>
        </w:rPr>
        <w:t>具体要求等详见本竞争性磋商文件第五章《采购需求》。</w:t>
      </w:r>
    </w:p>
    <w:p>
      <w:pPr>
        <w:spacing w:line="360" w:lineRule="auto"/>
        <w:ind w:left="420" w:leftChars="200"/>
        <w:jc w:val="left"/>
        <w:rPr>
          <w:rFonts w:hAnsi="宋体"/>
          <w:sz w:val="24"/>
        </w:rPr>
      </w:pPr>
      <w:r>
        <w:rPr>
          <w:rFonts w:hint="eastAsia" w:hAnsi="宋体"/>
          <w:sz w:val="24"/>
        </w:rPr>
        <w:t>2.6 交货时间：合同签订后20个工作日。</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2.7项目地点：云南机电职业技术学院，采购人指定地点。</w:t>
      </w:r>
    </w:p>
    <w:p>
      <w:pPr>
        <w:pStyle w:val="3"/>
        <w:spacing w:before="0"/>
        <w:jc w:val="both"/>
        <w:rPr>
          <w:rFonts w:asciiTheme="minorEastAsia" w:hAnsiTheme="minorEastAsia" w:eastAsiaTheme="minorEastAsia" w:cstheme="minorEastAsia"/>
          <w:sz w:val="32"/>
        </w:rPr>
      </w:pPr>
      <w:bookmarkStart w:id="13" w:name="_Toc492340331"/>
      <w:bookmarkStart w:id="14" w:name="_Toc496805385"/>
      <w:bookmarkStart w:id="15" w:name="_Toc496805352"/>
      <w:bookmarkStart w:id="16" w:name="_Toc496805424"/>
      <w:r>
        <w:rPr>
          <w:rFonts w:hint="eastAsia" w:asciiTheme="minorEastAsia" w:hAnsiTheme="minorEastAsia" w:eastAsiaTheme="minorEastAsia" w:cstheme="minorEastAsia"/>
          <w:sz w:val="32"/>
        </w:rPr>
        <w:t>★3. 供应商资格要求</w:t>
      </w:r>
      <w:bookmarkEnd w:id="12"/>
      <w:r>
        <w:rPr>
          <w:rFonts w:hint="eastAsia" w:asciiTheme="minorEastAsia" w:hAnsiTheme="minorEastAsia" w:eastAsiaTheme="minorEastAsia" w:cstheme="minorEastAsia"/>
          <w:sz w:val="32"/>
        </w:rPr>
        <w:t>（供应商应符合《中华人民共和国政府采购法》第二十二条规定的条件）</w:t>
      </w:r>
      <w:bookmarkEnd w:id="13"/>
      <w:bookmarkEnd w:id="14"/>
      <w:bookmarkEnd w:id="15"/>
      <w:bookmarkEnd w:id="16"/>
    </w:p>
    <w:p>
      <w:pPr>
        <w:spacing w:line="360" w:lineRule="auto"/>
        <w:ind w:left="420" w:leftChars="200"/>
        <w:jc w:val="left"/>
        <w:rPr>
          <w:rFonts w:ascii="宋体" w:hAnsi="宋体"/>
          <w:snapToGrid w:val="0"/>
          <w:kern w:val="21"/>
          <w:sz w:val="24"/>
        </w:rPr>
      </w:pPr>
      <w:bookmarkStart w:id="17" w:name="_Toc86124036"/>
      <w:r>
        <w:rPr>
          <w:rFonts w:hint="eastAsia" w:ascii="宋体" w:hAnsi="宋体"/>
          <w:snapToGrid w:val="0"/>
          <w:kern w:val="21"/>
          <w:sz w:val="24"/>
        </w:rPr>
        <w:t>3.1供应商须具有独立承担民事责任的能力：供应商须在中华人民共和国境内注册、具备独立法人资格，持有工商行政管理部门核发的有效的营业执照，须提交三证合一的营业执照（复印件加盖公章）；</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3.2供应商须具有良好的商业信誉和健全的财务会计制度：</w:t>
      </w:r>
    </w:p>
    <w:p>
      <w:pPr>
        <w:pStyle w:val="18"/>
        <w:spacing w:line="400" w:lineRule="exact"/>
        <w:ind w:firstLine="480"/>
        <w:rPr>
          <w:rFonts w:ascii="宋体" w:hAnsi="宋体"/>
          <w:snapToGrid w:val="0"/>
          <w:kern w:val="21"/>
          <w:sz w:val="36"/>
        </w:rPr>
      </w:pPr>
      <w:r>
        <w:rPr>
          <w:rFonts w:hint="eastAsia" w:ascii="宋体" w:hAnsi="宋体" w:eastAsia="宋体"/>
          <w:snapToGrid w:val="0"/>
          <w:kern w:val="21"/>
          <w:sz w:val="24"/>
        </w:rPr>
        <w:t>3.2.1提供2016年以来任意1年的财务报告（复印件加盖公章）；</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3.3供应商须具有履行合同所必需的设备和专业技术能力证明材料（提供书面声明，原件加盖公章）；</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3.4供应商须具有依法缴纳税收和社会保障资金的良好记录：</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3.4.1供应商须提供缴税所属时间在2017年01月至本项目响应文件提交截止时间前任意1个月的税务局税收通用缴款书或银行电子缴税（费）凭证或税务局出具纳税情况的相关证明，依法免税的，应提供依法免税的相关证明文件（复印件加盖公章）；</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3.4.2供应商须提供缴费所属时间在2017年01月至本项目响应文件提交截止时间前任意连续1个月的社会保险费缴款书或银行电子缴税（费）凭证或社保管理部门出具的有效的缴款证明，依法免缴的，应提供依法免缴的相关证明文件（复印件加盖公章）；</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3.5供应商参加政府采购活动前三年内，在经营活动中没有重大违法记录（重大违法记录，是指供应商因违法经营受到刑事处罚或者责令停产停业、吊销许可证或者执照、较大数额罚款等行政处罚）的书面声明（原件加盖公章）；</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3.6法律、行政法规规定的其他条件：供应商须提供自本项目响应文件提交截止时间前在信用中国网站（www.creditchina.gov.cn）信用信息系统（网站截屏，复印件加盖公章）；</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3.7本次竞争性磋商不接受联合体参加。</w:t>
      </w:r>
    </w:p>
    <w:p>
      <w:pPr>
        <w:pStyle w:val="3"/>
        <w:spacing w:before="0"/>
        <w:jc w:val="both"/>
        <w:rPr>
          <w:rFonts w:asciiTheme="minorEastAsia" w:hAnsiTheme="minorEastAsia" w:eastAsiaTheme="minorEastAsia" w:cstheme="minorEastAsia"/>
          <w:sz w:val="32"/>
        </w:rPr>
      </w:pPr>
      <w:bookmarkStart w:id="18" w:name="_Toc492340332"/>
      <w:bookmarkStart w:id="19" w:name="_Toc496805386"/>
      <w:bookmarkStart w:id="20" w:name="_Toc496805425"/>
      <w:bookmarkStart w:id="21" w:name="_Toc496805353"/>
      <w:r>
        <w:rPr>
          <w:rFonts w:hint="eastAsia" w:asciiTheme="minorEastAsia" w:hAnsiTheme="minorEastAsia" w:eastAsiaTheme="minorEastAsia" w:cstheme="minorEastAsia"/>
          <w:sz w:val="32"/>
        </w:rPr>
        <w:t>4. 竞争性磋商文件的获取</w:t>
      </w:r>
      <w:bookmarkEnd w:id="17"/>
      <w:bookmarkEnd w:id="18"/>
      <w:bookmarkEnd w:id="19"/>
      <w:bookmarkEnd w:id="20"/>
      <w:bookmarkEnd w:id="21"/>
    </w:p>
    <w:p>
      <w:pPr>
        <w:spacing w:line="360" w:lineRule="auto"/>
        <w:ind w:left="420" w:leftChars="200"/>
        <w:jc w:val="left"/>
        <w:rPr>
          <w:rFonts w:ascii="宋体" w:hAnsi="宋体"/>
          <w:snapToGrid w:val="0"/>
          <w:kern w:val="21"/>
          <w:sz w:val="24"/>
        </w:rPr>
      </w:pPr>
      <w:bookmarkStart w:id="22" w:name="_Toc86124037"/>
      <w:r>
        <w:rPr>
          <w:rFonts w:ascii="宋体" w:hAnsi="宋体"/>
          <w:snapToGrid w:val="0"/>
          <w:kern w:val="21"/>
          <w:sz w:val="24"/>
        </w:rPr>
        <w:t>4.1</w:t>
      </w:r>
      <w:r>
        <w:rPr>
          <w:rFonts w:hint="eastAsia" w:ascii="宋体" w:hAnsi="宋体"/>
          <w:snapToGrid w:val="0"/>
          <w:kern w:val="21"/>
          <w:sz w:val="24"/>
        </w:rPr>
        <w:t>凡有意参加本项目的供应商请持营业执照副本（复印件加盖公章）、法定代表人身份证明书（原件）、法定代表人授权委托书（原件）、法定代表人或委托代理人居民身份证（原件及复印件加盖公章）于</w:t>
      </w:r>
      <w:r>
        <w:rPr>
          <w:rFonts w:ascii="宋体" w:hAnsi="宋体"/>
          <w:snapToGrid w:val="0"/>
          <w:kern w:val="21"/>
          <w:sz w:val="24"/>
        </w:rPr>
        <w:t>201</w:t>
      </w:r>
      <w:r>
        <w:rPr>
          <w:rFonts w:hint="eastAsia" w:ascii="宋体" w:hAnsi="宋体"/>
          <w:snapToGrid w:val="0"/>
          <w:kern w:val="21"/>
          <w:sz w:val="24"/>
        </w:rPr>
        <w:t xml:space="preserve">9年 </w:t>
      </w:r>
      <w:r>
        <w:rPr>
          <w:rFonts w:hint="eastAsia" w:ascii="宋体" w:hAnsi="宋体"/>
          <w:snapToGrid w:val="0"/>
          <w:kern w:val="21"/>
          <w:sz w:val="24"/>
          <w:lang w:val="en-US" w:eastAsia="zh-CN"/>
        </w:rPr>
        <w:t>6</w:t>
      </w:r>
      <w:r>
        <w:rPr>
          <w:rFonts w:hint="eastAsia" w:ascii="宋体" w:hAnsi="宋体"/>
          <w:snapToGrid w:val="0"/>
          <w:kern w:val="21"/>
          <w:sz w:val="24"/>
        </w:rPr>
        <w:t xml:space="preserve">  月  </w:t>
      </w:r>
      <w:r>
        <w:rPr>
          <w:rFonts w:hint="eastAsia" w:ascii="宋体" w:hAnsi="宋体"/>
          <w:snapToGrid w:val="0"/>
          <w:kern w:val="21"/>
          <w:sz w:val="24"/>
          <w:lang w:val="en-US" w:eastAsia="zh-CN"/>
        </w:rPr>
        <w:t>20</w:t>
      </w:r>
      <w:r>
        <w:rPr>
          <w:rFonts w:hint="eastAsia" w:ascii="宋体" w:hAnsi="宋体"/>
          <w:snapToGrid w:val="0"/>
          <w:kern w:val="21"/>
          <w:sz w:val="24"/>
        </w:rPr>
        <w:t xml:space="preserve"> 日至</w:t>
      </w:r>
      <w:r>
        <w:rPr>
          <w:rFonts w:ascii="宋体" w:hAnsi="宋体"/>
          <w:snapToGrid w:val="0"/>
          <w:kern w:val="21"/>
          <w:sz w:val="24"/>
        </w:rPr>
        <w:t>201</w:t>
      </w:r>
      <w:r>
        <w:rPr>
          <w:rFonts w:hint="eastAsia" w:ascii="宋体" w:hAnsi="宋体"/>
          <w:snapToGrid w:val="0"/>
          <w:kern w:val="21"/>
          <w:sz w:val="24"/>
        </w:rPr>
        <w:t xml:space="preserve">9年  </w:t>
      </w:r>
      <w:r>
        <w:rPr>
          <w:rFonts w:hint="eastAsia" w:ascii="宋体" w:hAnsi="宋体"/>
          <w:snapToGrid w:val="0"/>
          <w:kern w:val="21"/>
          <w:sz w:val="24"/>
          <w:lang w:val="en-US" w:eastAsia="zh-CN"/>
        </w:rPr>
        <w:t>6</w:t>
      </w:r>
      <w:r>
        <w:rPr>
          <w:rFonts w:hint="eastAsia" w:ascii="宋体" w:hAnsi="宋体"/>
          <w:snapToGrid w:val="0"/>
          <w:kern w:val="21"/>
          <w:sz w:val="24"/>
        </w:rPr>
        <w:t xml:space="preserve"> 月 </w:t>
      </w:r>
      <w:r>
        <w:rPr>
          <w:rFonts w:hint="eastAsia" w:ascii="宋体" w:hAnsi="宋体"/>
          <w:snapToGrid w:val="0"/>
          <w:kern w:val="21"/>
          <w:sz w:val="24"/>
          <w:lang w:val="en-US" w:eastAsia="zh-CN"/>
        </w:rPr>
        <w:t>26</w:t>
      </w:r>
      <w:r>
        <w:rPr>
          <w:rFonts w:hint="eastAsia" w:ascii="宋体" w:hAnsi="宋体"/>
          <w:snapToGrid w:val="0"/>
          <w:kern w:val="21"/>
          <w:sz w:val="24"/>
        </w:rPr>
        <w:t xml:space="preserve">  日，每日上午9：00时至11：30时，下午14：00时至16：30时（北京时间，法定节假日除外）到云南机电职业技术学院新教学楼E307（云南省昆明市盘龙区龙泉路704号）获取竞争性磋商文件。</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4.2竞争性磋商文件免费提供（请自行携带U盘等拷贝工具拷贝电子文件）。</w:t>
      </w:r>
    </w:p>
    <w:p>
      <w:pPr>
        <w:spacing w:line="360" w:lineRule="auto"/>
        <w:ind w:left="420" w:leftChars="200"/>
        <w:jc w:val="left"/>
        <w:rPr>
          <w:rFonts w:ascii="宋体" w:hAnsi="宋体"/>
          <w:b/>
          <w:snapToGrid w:val="0"/>
          <w:kern w:val="21"/>
          <w:sz w:val="24"/>
        </w:rPr>
      </w:pPr>
      <w:r>
        <w:rPr>
          <w:rFonts w:ascii="宋体" w:hAnsi="宋体"/>
          <w:b/>
          <w:snapToGrid w:val="0"/>
          <w:kern w:val="21"/>
          <w:sz w:val="24"/>
        </w:rPr>
        <w:t>★4.3</w:t>
      </w:r>
      <w:r>
        <w:rPr>
          <w:rFonts w:hint="eastAsia" w:ascii="宋体" w:hAnsi="宋体"/>
          <w:b/>
          <w:snapToGrid w:val="0"/>
          <w:kern w:val="21"/>
          <w:sz w:val="24"/>
        </w:rPr>
        <w:t>未在规定时间及地点报名参与本项目的供应商不得参与磋商。（规定时间及报名地点要求见本竞争性磋商公告4.1款）。</w:t>
      </w:r>
    </w:p>
    <w:p>
      <w:pPr>
        <w:pStyle w:val="3"/>
        <w:spacing w:before="0"/>
        <w:jc w:val="both"/>
        <w:rPr>
          <w:rFonts w:asciiTheme="minorEastAsia" w:hAnsiTheme="minorEastAsia" w:eastAsiaTheme="minorEastAsia" w:cstheme="minorEastAsia"/>
          <w:sz w:val="32"/>
        </w:rPr>
      </w:pPr>
      <w:bookmarkStart w:id="23" w:name="_Toc492340333"/>
      <w:bookmarkStart w:id="24" w:name="_Toc496805387"/>
      <w:bookmarkStart w:id="25" w:name="_Toc496805426"/>
      <w:bookmarkStart w:id="26" w:name="_Toc496805354"/>
      <w:r>
        <w:rPr>
          <w:rFonts w:hint="eastAsia" w:asciiTheme="minorEastAsia" w:hAnsiTheme="minorEastAsia" w:eastAsiaTheme="minorEastAsia" w:cstheme="minorEastAsia"/>
          <w:sz w:val="32"/>
        </w:rPr>
        <w:t>5. 响应文件的</w:t>
      </w:r>
      <w:bookmarkEnd w:id="22"/>
      <w:bookmarkEnd w:id="23"/>
      <w:r>
        <w:rPr>
          <w:rFonts w:hint="eastAsia" w:asciiTheme="minorEastAsia" w:hAnsiTheme="minorEastAsia" w:eastAsiaTheme="minorEastAsia" w:cstheme="minorEastAsia"/>
          <w:sz w:val="32"/>
        </w:rPr>
        <w:t>提交</w:t>
      </w:r>
      <w:bookmarkEnd w:id="24"/>
      <w:bookmarkEnd w:id="25"/>
      <w:bookmarkEnd w:id="26"/>
    </w:p>
    <w:p>
      <w:pPr>
        <w:spacing w:line="360" w:lineRule="auto"/>
        <w:ind w:left="420" w:leftChars="200"/>
        <w:jc w:val="left"/>
        <w:rPr>
          <w:rFonts w:ascii="宋体" w:hAnsi="宋体"/>
          <w:snapToGrid w:val="0"/>
          <w:kern w:val="21"/>
          <w:sz w:val="24"/>
        </w:rPr>
      </w:pPr>
      <w:bookmarkStart w:id="27" w:name="_Toc347133579"/>
      <w:r>
        <w:rPr>
          <w:rFonts w:hint="eastAsia" w:ascii="宋体" w:hAnsi="宋体"/>
          <w:snapToGrid w:val="0"/>
          <w:kern w:val="21"/>
          <w:sz w:val="24"/>
        </w:rPr>
        <w:t>5.</w:t>
      </w:r>
      <w:r>
        <w:rPr>
          <w:rFonts w:ascii="宋体" w:hAnsi="宋体"/>
          <w:snapToGrid w:val="0"/>
          <w:kern w:val="21"/>
          <w:sz w:val="24"/>
        </w:rPr>
        <w:t>1</w:t>
      </w:r>
      <w:r>
        <w:rPr>
          <w:rFonts w:hint="eastAsia" w:ascii="宋体" w:hAnsi="宋体"/>
          <w:snapToGrid w:val="0"/>
          <w:kern w:val="21"/>
          <w:sz w:val="24"/>
        </w:rPr>
        <w:t>提交响应文件时间：</w:t>
      </w:r>
      <w:r>
        <w:rPr>
          <w:rFonts w:ascii="宋体" w:hAnsi="宋体"/>
          <w:snapToGrid w:val="0"/>
          <w:kern w:val="21"/>
          <w:sz w:val="24"/>
        </w:rPr>
        <w:t>201</w:t>
      </w:r>
      <w:r>
        <w:rPr>
          <w:rFonts w:hint="eastAsia" w:ascii="宋体" w:hAnsi="宋体"/>
          <w:snapToGrid w:val="0"/>
          <w:kern w:val="21"/>
          <w:sz w:val="24"/>
        </w:rPr>
        <w:t>9</w:t>
      </w:r>
      <w:r>
        <w:rPr>
          <w:rFonts w:ascii="宋体" w:hAnsi="宋体"/>
          <w:snapToGrid w:val="0"/>
          <w:kern w:val="21"/>
          <w:sz w:val="24"/>
        </w:rPr>
        <w:t>年</w:t>
      </w:r>
      <w:r>
        <w:rPr>
          <w:rFonts w:hint="eastAsia" w:ascii="宋体" w:hAnsi="宋体"/>
          <w:snapToGrid w:val="0"/>
          <w:kern w:val="21"/>
          <w:sz w:val="24"/>
        </w:rPr>
        <w:t xml:space="preserve"> 7 </w:t>
      </w:r>
      <w:r>
        <w:rPr>
          <w:rFonts w:ascii="宋体" w:hAnsi="宋体"/>
          <w:snapToGrid w:val="0"/>
          <w:kern w:val="21"/>
          <w:sz w:val="24"/>
        </w:rPr>
        <w:t>月</w:t>
      </w:r>
      <w:r>
        <w:rPr>
          <w:rFonts w:hint="eastAsia" w:ascii="宋体" w:hAnsi="宋体"/>
          <w:snapToGrid w:val="0"/>
          <w:kern w:val="21"/>
          <w:sz w:val="24"/>
        </w:rPr>
        <w:t xml:space="preserve"> 3 日 9 时 </w:t>
      </w:r>
      <w:r>
        <w:rPr>
          <w:rFonts w:hint="eastAsia" w:ascii="宋体" w:hAnsi="宋体"/>
          <w:snapToGrid w:val="0"/>
          <w:kern w:val="21"/>
          <w:sz w:val="24"/>
          <w:lang w:val="en-US" w:eastAsia="zh-CN"/>
        </w:rPr>
        <w:t>00</w:t>
      </w:r>
      <w:r>
        <w:rPr>
          <w:rFonts w:hint="eastAsia" w:ascii="宋体" w:hAnsi="宋体"/>
          <w:snapToGrid w:val="0"/>
          <w:kern w:val="21"/>
          <w:sz w:val="24"/>
        </w:rPr>
        <w:t xml:space="preserve"> 分</w:t>
      </w:r>
      <w:r>
        <w:rPr>
          <w:rFonts w:hint="eastAsia" w:ascii="宋体" w:hAnsi="宋体"/>
          <w:snapToGrid w:val="0"/>
          <w:kern w:val="21"/>
          <w:sz w:val="24"/>
          <w:lang w:eastAsia="zh-CN"/>
        </w:rPr>
        <w:t>——</w:t>
      </w:r>
      <w:r>
        <w:rPr>
          <w:rFonts w:hint="eastAsia" w:ascii="宋体" w:hAnsi="宋体"/>
          <w:snapToGrid w:val="0"/>
          <w:kern w:val="21"/>
          <w:sz w:val="24"/>
          <w:lang w:val="en-US" w:eastAsia="zh-CN"/>
        </w:rPr>
        <w:t>9时30分</w:t>
      </w:r>
      <w:r>
        <w:rPr>
          <w:rFonts w:hint="eastAsia" w:ascii="宋体" w:hAnsi="宋体"/>
          <w:snapToGrid w:val="0"/>
          <w:kern w:val="21"/>
          <w:sz w:val="24"/>
        </w:rPr>
        <w:t>（北京时间）。</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5.</w:t>
      </w:r>
      <w:r>
        <w:rPr>
          <w:rFonts w:ascii="宋体" w:hAnsi="宋体"/>
          <w:snapToGrid w:val="0"/>
          <w:kern w:val="21"/>
          <w:sz w:val="24"/>
        </w:rPr>
        <w:t>2</w:t>
      </w:r>
      <w:r>
        <w:rPr>
          <w:rFonts w:hint="eastAsia" w:ascii="宋体" w:hAnsi="宋体"/>
          <w:snapToGrid w:val="0"/>
          <w:kern w:val="21"/>
          <w:sz w:val="24"/>
        </w:rPr>
        <w:t xml:space="preserve">提交响应文件截止时间（同开标时间）及磋商地点：2019年 </w:t>
      </w:r>
      <w:r>
        <w:rPr>
          <w:rFonts w:hint="eastAsia" w:ascii="宋体" w:hAnsi="宋体"/>
          <w:snapToGrid w:val="0"/>
          <w:kern w:val="21"/>
          <w:sz w:val="24"/>
          <w:lang w:val="en-US" w:eastAsia="zh-CN"/>
        </w:rPr>
        <w:t>7</w:t>
      </w:r>
      <w:r>
        <w:rPr>
          <w:rFonts w:hint="eastAsia" w:ascii="宋体" w:hAnsi="宋体"/>
          <w:snapToGrid w:val="0"/>
          <w:kern w:val="21"/>
          <w:sz w:val="24"/>
        </w:rPr>
        <w:t xml:space="preserve">月 </w:t>
      </w:r>
      <w:r>
        <w:rPr>
          <w:rFonts w:hint="eastAsia" w:ascii="宋体" w:hAnsi="宋体"/>
          <w:snapToGrid w:val="0"/>
          <w:kern w:val="21"/>
          <w:sz w:val="24"/>
          <w:lang w:val="en-US" w:eastAsia="zh-CN"/>
        </w:rPr>
        <w:t>3</w:t>
      </w:r>
      <w:r>
        <w:rPr>
          <w:rFonts w:hint="eastAsia" w:ascii="宋体" w:hAnsi="宋体"/>
          <w:snapToGrid w:val="0"/>
          <w:kern w:val="21"/>
          <w:sz w:val="24"/>
        </w:rPr>
        <w:t xml:space="preserve"> 日 </w:t>
      </w:r>
      <w:r>
        <w:rPr>
          <w:rFonts w:hint="eastAsia" w:ascii="宋体" w:hAnsi="宋体"/>
          <w:snapToGrid w:val="0"/>
          <w:kern w:val="21"/>
          <w:sz w:val="24"/>
          <w:lang w:val="en-US" w:eastAsia="zh-CN"/>
        </w:rPr>
        <w:t>9</w:t>
      </w:r>
      <w:r>
        <w:rPr>
          <w:rFonts w:hint="eastAsia" w:ascii="宋体" w:hAnsi="宋体"/>
          <w:snapToGrid w:val="0"/>
          <w:kern w:val="21"/>
          <w:sz w:val="24"/>
        </w:rPr>
        <w:t xml:space="preserve"> 时 </w:t>
      </w:r>
      <w:r>
        <w:rPr>
          <w:rFonts w:hint="eastAsia" w:ascii="宋体" w:hAnsi="宋体"/>
          <w:snapToGrid w:val="0"/>
          <w:kern w:val="21"/>
          <w:sz w:val="24"/>
          <w:lang w:val="en-US" w:eastAsia="zh-CN"/>
        </w:rPr>
        <w:t>30</w:t>
      </w:r>
      <w:r>
        <w:rPr>
          <w:rFonts w:hint="eastAsia" w:ascii="宋体" w:hAnsi="宋体"/>
          <w:snapToGrid w:val="0"/>
          <w:kern w:val="21"/>
          <w:sz w:val="24"/>
        </w:rPr>
        <w:t xml:space="preserve"> 分（北京时间），云南机电职业技术学院2栋办公楼201室</w:t>
      </w:r>
      <w:r>
        <w:rPr>
          <w:rFonts w:hint="eastAsia" w:asciiTheme="minorEastAsia" w:hAnsiTheme="minorEastAsia" w:eastAsiaTheme="minorEastAsia" w:cstheme="minorEastAsia"/>
          <w:sz w:val="24"/>
        </w:rPr>
        <w:t>（</w:t>
      </w:r>
      <w:r>
        <w:rPr>
          <w:rFonts w:hint="eastAsia" w:ascii="宋体" w:hAnsi="宋体"/>
          <w:snapToGrid w:val="0"/>
          <w:kern w:val="21"/>
          <w:sz w:val="24"/>
        </w:rPr>
        <w:t>云南省昆明市盘龙区龙泉路704号</w:t>
      </w:r>
      <w:r>
        <w:rPr>
          <w:rFonts w:hint="eastAsia" w:asciiTheme="minorEastAsia" w:hAnsiTheme="minorEastAsia" w:eastAsiaTheme="minorEastAsia" w:cstheme="minorEastAsia"/>
          <w:sz w:val="24"/>
        </w:rPr>
        <w:t>）</w:t>
      </w:r>
      <w:r>
        <w:rPr>
          <w:rFonts w:hint="eastAsia" w:ascii="宋体" w:hAnsi="宋体"/>
          <w:snapToGrid w:val="0"/>
          <w:kern w:val="21"/>
          <w:sz w:val="24"/>
        </w:rPr>
        <w:t>。</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5.</w:t>
      </w:r>
      <w:r>
        <w:rPr>
          <w:rFonts w:ascii="宋体" w:hAnsi="宋体"/>
          <w:snapToGrid w:val="0"/>
          <w:kern w:val="21"/>
          <w:sz w:val="24"/>
        </w:rPr>
        <w:t>3</w:t>
      </w:r>
      <w:r>
        <w:rPr>
          <w:rFonts w:hint="eastAsia" w:ascii="宋体" w:hAnsi="宋体"/>
          <w:snapToGrid w:val="0"/>
          <w:kern w:val="21"/>
          <w:sz w:val="24"/>
        </w:rPr>
        <w:t>供应商应当在磋商文件要求的截止时间前，将响应文件密封送达指定地点。在截止时间后送达的响应文件为无效文件，采购人将拒绝接收。</w:t>
      </w:r>
    </w:p>
    <w:bookmarkEnd w:id="27"/>
    <w:p>
      <w:pPr>
        <w:pStyle w:val="3"/>
        <w:spacing w:before="0"/>
        <w:jc w:val="both"/>
        <w:rPr>
          <w:rFonts w:asciiTheme="minorEastAsia" w:hAnsiTheme="minorEastAsia" w:eastAsiaTheme="minorEastAsia" w:cstheme="minorEastAsia"/>
          <w:b w:val="0"/>
          <w:bCs w:val="0"/>
          <w:sz w:val="32"/>
          <w:szCs w:val="40"/>
        </w:rPr>
      </w:pPr>
      <w:bookmarkStart w:id="28" w:name="_Toc496805389"/>
      <w:bookmarkStart w:id="29" w:name="_Toc496805428"/>
      <w:bookmarkStart w:id="30" w:name="_Toc496805356"/>
      <w:r>
        <w:rPr>
          <w:rFonts w:hint="eastAsia" w:asciiTheme="minorEastAsia" w:hAnsiTheme="minorEastAsia" w:eastAsiaTheme="minorEastAsia" w:cstheme="minorEastAsia"/>
          <w:sz w:val="32"/>
        </w:rPr>
        <w:t>6. 联系方式</w:t>
      </w:r>
      <w:bookmarkEnd w:id="28"/>
      <w:bookmarkEnd w:id="29"/>
      <w:bookmarkEnd w:id="30"/>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采购人：云南机电职业技术学院</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 xml:space="preserve">地址：云南省昆明市盘龙区龙泉路704号    </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联系人：杨玲莉</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联系电话：16608801031</w:t>
      </w:r>
    </w:p>
    <w:p>
      <w:pPr>
        <w:pStyle w:val="2"/>
        <w:jc w:val="both"/>
        <w:rPr>
          <w:rFonts w:asciiTheme="minorEastAsia" w:hAnsiTheme="minorEastAsia" w:eastAsiaTheme="minorEastAsia" w:cstheme="minorEastAsia"/>
          <w:color w:val="auto"/>
          <w:sz w:val="40"/>
          <w:szCs w:val="22"/>
        </w:rPr>
      </w:pPr>
      <w:bookmarkStart w:id="31" w:name="_Toc496805429"/>
    </w:p>
    <w:p>
      <w:pPr>
        <w:rPr>
          <w:rFonts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rPr>
        <w:t>7.</w:t>
      </w:r>
      <w:r>
        <w:rPr>
          <w:rFonts w:hint="eastAsia" w:asciiTheme="minorEastAsia" w:hAnsiTheme="minorEastAsia" w:eastAsiaTheme="minorEastAsia" w:cstheme="minorEastAsia"/>
          <w:b/>
          <w:bCs/>
          <w:sz w:val="32"/>
          <w:szCs w:val="32"/>
          <w:lang w:val="zh-CN"/>
        </w:rPr>
        <w:t>信息发布媒体</w:t>
      </w:r>
    </w:p>
    <w:p>
      <w:pPr>
        <w:spacing w:line="360" w:lineRule="auto"/>
        <w:jc w:val="left"/>
        <w:rPr>
          <w:rFonts w:ascii="宋体" w:hAnsi="宋体"/>
          <w:snapToGrid w:val="0"/>
          <w:kern w:val="21"/>
          <w:sz w:val="28"/>
          <w:szCs w:val="28"/>
        </w:rPr>
      </w:pPr>
      <w:r>
        <w:rPr>
          <w:rFonts w:hint="eastAsia" w:ascii="宋体" w:hAnsi="宋体"/>
          <w:snapToGrid w:val="0"/>
          <w:kern w:val="21"/>
          <w:sz w:val="28"/>
          <w:szCs w:val="28"/>
        </w:rPr>
        <w:t>磋商信息、成交公告均在以下媒体发布：</w:t>
      </w:r>
      <w:bookmarkStart w:id="32" w:name="_Toc19160"/>
      <w:bookmarkEnd w:id="32"/>
      <w:r>
        <w:rPr>
          <w:rFonts w:hint="eastAsia" w:ascii="宋体" w:hAnsi="宋体"/>
          <w:snapToGrid w:val="0"/>
          <w:kern w:val="21"/>
          <w:sz w:val="28"/>
          <w:szCs w:val="28"/>
        </w:rPr>
        <w:t>学院主页（http://www.ynmec.com）</w:t>
      </w:r>
    </w:p>
    <w:p>
      <w:pPr>
        <w:pStyle w:val="2"/>
        <w:jc w:val="both"/>
        <w:rPr>
          <w:rFonts w:asciiTheme="minorEastAsia" w:hAnsiTheme="minorEastAsia" w:eastAsiaTheme="minorEastAsia" w:cstheme="minorEastAsia"/>
          <w:color w:val="auto"/>
          <w:sz w:val="40"/>
          <w:szCs w:val="22"/>
        </w:rPr>
      </w:pPr>
      <w:r>
        <w:rPr>
          <w:rFonts w:hint="eastAsia" w:asciiTheme="minorEastAsia" w:hAnsiTheme="minorEastAsia" w:eastAsiaTheme="minorEastAsia" w:cstheme="minorEastAsia"/>
          <w:color w:val="auto"/>
          <w:sz w:val="40"/>
          <w:szCs w:val="22"/>
        </w:rPr>
        <w:br w:type="page"/>
      </w:r>
    </w:p>
    <w:p>
      <w:pPr>
        <w:pStyle w:val="2"/>
        <w:jc w:val="center"/>
        <w:rPr>
          <w:rFonts w:asciiTheme="minorEastAsia" w:hAnsiTheme="minorEastAsia" w:eastAsiaTheme="minorEastAsia" w:cstheme="minorEastAsia"/>
          <w:color w:val="auto"/>
          <w:sz w:val="40"/>
          <w:szCs w:val="22"/>
        </w:rPr>
      </w:pPr>
      <w:r>
        <w:rPr>
          <w:rFonts w:hint="eastAsia" w:asciiTheme="minorEastAsia" w:hAnsiTheme="minorEastAsia" w:eastAsiaTheme="minorEastAsia" w:cstheme="minorEastAsia"/>
          <w:color w:val="auto"/>
          <w:sz w:val="40"/>
          <w:szCs w:val="22"/>
        </w:rPr>
        <w:t>第二章  供应商须知</w:t>
      </w:r>
      <w:bookmarkEnd w:id="31"/>
    </w:p>
    <w:p>
      <w:pPr>
        <w:pStyle w:val="3"/>
        <w:spacing w:before="0"/>
        <w:rPr>
          <w:rFonts w:asciiTheme="minorEastAsia" w:hAnsiTheme="minorEastAsia" w:eastAsiaTheme="minorEastAsia" w:cstheme="minorEastAsia"/>
          <w:sz w:val="36"/>
          <w:szCs w:val="36"/>
        </w:rPr>
      </w:pPr>
      <w:bookmarkStart w:id="33" w:name="_Toc496805430"/>
      <w:bookmarkStart w:id="34" w:name="_Toc491307461"/>
      <w:bookmarkStart w:id="35" w:name="_Toc86124039"/>
      <w:r>
        <w:rPr>
          <w:rFonts w:hint="eastAsia" w:asciiTheme="minorEastAsia" w:hAnsiTheme="minorEastAsia" w:eastAsiaTheme="minorEastAsia" w:cstheme="minorEastAsia"/>
          <w:sz w:val="36"/>
          <w:szCs w:val="36"/>
        </w:rPr>
        <w:t>供应商须知前附表</w:t>
      </w:r>
      <w:bookmarkEnd w:id="33"/>
      <w:bookmarkEnd w:id="34"/>
    </w:p>
    <w:tbl>
      <w:tblPr>
        <w:tblStyle w:val="43"/>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0"/>
        <w:gridCol w:w="2105"/>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atLeast"/>
        </w:trPr>
        <w:tc>
          <w:tcPr>
            <w:tcW w:w="730" w:type="dxa"/>
            <w:vAlign w:val="center"/>
          </w:tcPr>
          <w:p>
            <w:pPr>
              <w:spacing w:before="40" w:after="40"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105" w:type="dxa"/>
            <w:vAlign w:val="center"/>
          </w:tcPr>
          <w:p>
            <w:pPr>
              <w:spacing w:before="40" w:after="40"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名称</w:t>
            </w:r>
          </w:p>
        </w:tc>
        <w:tc>
          <w:tcPr>
            <w:tcW w:w="6237" w:type="dxa"/>
            <w:vAlign w:val="center"/>
          </w:tcPr>
          <w:p>
            <w:pPr>
              <w:spacing w:before="40" w:after="40"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4" w:hRule="atLeast"/>
        </w:trPr>
        <w:tc>
          <w:tcPr>
            <w:tcW w:w="730" w:type="dxa"/>
            <w:vAlign w:val="center"/>
          </w:tcPr>
          <w:p>
            <w:pPr>
              <w:spacing w:before="40" w:after="40"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105" w:type="dxa"/>
            <w:vAlign w:val="center"/>
          </w:tcPr>
          <w:p>
            <w:pPr>
              <w:spacing w:before="40" w:after="40" w:line="360" w:lineRule="exact"/>
              <w:ind w:firstLine="120" w:firstLineChars="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采购人</w:t>
            </w:r>
          </w:p>
        </w:tc>
        <w:tc>
          <w:tcPr>
            <w:tcW w:w="6237" w:type="dxa"/>
            <w:vAlign w:val="center"/>
          </w:tcPr>
          <w:p>
            <w:pPr>
              <w:spacing w:line="400" w:lineRule="exact"/>
              <w:ind w:firstLine="120" w:firstLineChars="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名称：云南机电职业技术学院</w:t>
            </w:r>
          </w:p>
          <w:p>
            <w:pPr>
              <w:spacing w:line="400" w:lineRule="exact"/>
              <w:ind w:firstLine="120" w:firstLineChars="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地址：云南省昆明市盘龙区龙泉路704号    </w:t>
            </w:r>
          </w:p>
          <w:p>
            <w:pPr>
              <w:spacing w:line="400" w:lineRule="exact"/>
              <w:ind w:firstLine="120" w:firstLineChars="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联系人：杨玲莉</w:t>
            </w:r>
          </w:p>
          <w:p>
            <w:pPr>
              <w:spacing w:line="400" w:lineRule="exact"/>
              <w:ind w:firstLine="120" w:firstLineChars="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联系电话：16608801031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3" w:hRule="atLeast"/>
        </w:trPr>
        <w:tc>
          <w:tcPr>
            <w:tcW w:w="730" w:type="dxa"/>
            <w:vAlign w:val="center"/>
          </w:tcPr>
          <w:p>
            <w:pPr>
              <w:spacing w:before="40" w:after="40"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105" w:type="dxa"/>
            <w:vAlign w:val="center"/>
          </w:tcPr>
          <w:p>
            <w:pPr>
              <w:spacing w:before="40" w:after="40" w:line="360" w:lineRule="exact"/>
              <w:ind w:firstLine="120" w:firstLineChars="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项目名称及</w:t>
            </w:r>
          </w:p>
          <w:p>
            <w:pPr>
              <w:spacing w:before="40" w:after="40" w:line="360" w:lineRule="exact"/>
              <w:ind w:firstLine="120" w:firstLineChars="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c>
        <w:tc>
          <w:tcPr>
            <w:tcW w:w="6237" w:type="dxa"/>
            <w:vAlign w:val="center"/>
          </w:tcPr>
          <w:p>
            <w:pPr>
              <w:spacing w:line="400" w:lineRule="exact"/>
              <w:ind w:firstLine="120" w:firstLineChars="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项目名称： 云南机电职业技术学院思政课在线考试系统项目</w:t>
            </w:r>
          </w:p>
          <w:p>
            <w:pPr>
              <w:spacing w:line="400" w:lineRule="exact"/>
              <w:ind w:firstLine="120" w:firstLineChars="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项目编号：XC-19-9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9" w:hRule="atLeast"/>
        </w:trPr>
        <w:tc>
          <w:tcPr>
            <w:tcW w:w="730" w:type="dxa"/>
            <w:vAlign w:val="center"/>
          </w:tcPr>
          <w:p>
            <w:pPr>
              <w:spacing w:before="40" w:after="40"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105" w:type="dxa"/>
            <w:vAlign w:val="center"/>
          </w:tcPr>
          <w:p>
            <w:pPr>
              <w:spacing w:before="40" w:after="40" w:line="360" w:lineRule="exact"/>
              <w:ind w:firstLine="120" w:firstLineChars="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资金来源及预算金额</w:t>
            </w:r>
          </w:p>
        </w:tc>
        <w:tc>
          <w:tcPr>
            <w:tcW w:w="6237" w:type="dxa"/>
            <w:vAlign w:val="center"/>
          </w:tcPr>
          <w:p>
            <w:pPr>
              <w:spacing w:line="400" w:lineRule="exact"/>
              <w:ind w:firstLine="120" w:firstLineChars="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详见竞争性磋商文件第一章《竞争性磋商公告》“2. 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1" w:hRule="atLeast"/>
        </w:trPr>
        <w:tc>
          <w:tcPr>
            <w:tcW w:w="730" w:type="dxa"/>
            <w:vAlign w:val="center"/>
          </w:tcPr>
          <w:p>
            <w:pPr>
              <w:spacing w:before="40" w:after="40"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105" w:type="dxa"/>
            <w:vAlign w:val="center"/>
          </w:tcPr>
          <w:p>
            <w:pPr>
              <w:autoSpaceDE w:val="0"/>
              <w:autoSpaceDN w:val="0"/>
              <w:adjustRightInd w:val="0"/>
              <w:spacing w:line="400" w:lineRule="exact"/>
              <w:ind w:firstLine="120" w:firstLineChars="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采购内容</w:t>
            </w:r>
          </w:p>
        </w:tc>
        <w:tc>
          <w:tcPr>
            <w:tcW w:w="6237" w:type="dxa"/>
            <w:vAlign w:val="center"/>
          </w:tcPr>
          <w:p>
            <w:pPr>
              <w:spacing w:line="400" w:lineRule="exact"/>
              <w:ind w:firstLine="120" w:firstLineChars="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详见竞争性磋商文件第一章《竞争性磋商公告》“2. 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6" w:hRule="atLeast"/>
        </w:trPr>
        <w:tc>
          <w:tcPr>
            <w:tcW w:w="730" w:type="dxa"/>
            <w:vAlign w:val="center"/>
          </w:tcPr>
          <w:p>
            <w:pPr>
              <w:spacing w:before="40" w:after="40"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105" w:type="dxa"/>
            <w:vAlign w:val="center"/>
          </w:tcPr>
          <w:p>
            <w:pPr>
              <w:autoSpaceDE w:val="0"/>
              <w:autoSpaceDN w:val="0"/>
              <w:adjustRightInd w:val="0"/>
              <w:spacing w:line="400" w:lineRule="exact"/>
              <w:ind w:firstLine="120" w:firstLineChars="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工作时限及项目地点</w:t>
            </w:r>
          </w:p>
        </w:tc>
        <w:tc>
          <w:tcPr>
            <w:tcW w:w="6237" w:type="dxa"/>
            <w:vAlign w:val="center"/>
          </w:tcPr>
          <w:p>
            <w:pPr>
              <w:spacing w:line="400" w:lineRule="exact"/>
              <w:ind w:firstLine="120" w:firstLineChars="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详见竞争性磋商文件第一章《竞争性磋商公告》“2. 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7" w:hRule="atLeast"/>
        </w:trPr>
        <w:tc>
          <w:tcPr>
            <w:tcW w:w="730" w:type="dxa"/>
            <w:vAlign w:val="center"/>
          </w:tcPr>
          <w:p>
            <w:pPr>
              <w:spacing w:before="40" w:after="40"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105" w:type="dxa"/>
            <w:vAlign w:val="center"/>
          </w:tcPr>
          <w:p>
            <w:pPr>
              <w:spacing w:before="40" w:after="40" w:line="360" w:lineRule="exact"/>
              <w:ind w:firstLine="120" w:firstLineChars="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供应商资格要求</w:t>
            </w:r>
          </w:p>
        </w:tc>
        <w:tc>
          <w:tcPr>
            <w:tcW w:w="6237" w:type="dxa"/>
            <w:vAlign w:val="center"/>
          </w:tcPr>
          <w:p>
            <w:pPr>
              <w:spacing w:line="400" w:lineRule="exact"/>
              <w:ind w:firstLine="120" w:firstLineChars="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详见竞争性磋商文件第一章《竞争性磋商公告》“★3. 供应商资格要求”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6" w:hRule="atLeast"/>
        </w:trPr>
        <w:tc>
          <w:tcPr>
            <w:tcW w:w="730" w:type="dxa"/>
            <w:vAlign w:val="center"/>
          </w:tcPr>
          <w:p>
            <w:pPr>
              <w:spacing w:before="40" w:after="40"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105" w:type="dxa"/>
            <w:vAlign w:val="center"/>
          </w:tcPr>
          <w:p>
            <w:pPr>
              <w:spacing w:before="40" w:after="40" w:line="360" w:lineRule="exact"/>
              <w:ind w:firstLine="120" w:firstLineChars="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是否接受联合体参加</w:t>
            </w:r>
          </w:p>
        </w:tc>
        <w:tc>
          <w:tcPr>
            <w:tcW w:w="6237" w:type="dxa"/>
            <w:vAlign w:val="center"/>
          </w:tcPr>
          <w:p>
            <w:pPr>
              <w:spacing w:line="400" w:lineRule="exact"/>
              <w:ind w:firstLine="120" w:firstLineChars="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6" w:hRule="atLeast"/>
        </w:trPr>
        <w:tc>
          <w:tcPr>
            <w:tcW w:w="730" w:type="dxa"/>
            <w:vAlign w:val="center"/>
          </w:tcPr>
          <w:p>
            <w:pPr>
              <w:spacing w:before="40" w:after="40"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105" w:type="dxa"/>
            <w:vAlign w:val="center"/>
          </w:tcPr>
          <w:p>
            <w:pPr>
              <w:spacing w:before="40" w:after="40" w:line="360" w:lineRule="exact"/>
              <w:ind w:firstLine="120" w:firstLineChars="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现场考察</w:t>
            </w:r>
          </w:p>
        </w:tc>
        <w:tc>
          <w:tcPr>
            <w:tcW w:w="6237" w:type="dxa"/>
            <w:vAlign w:val="center"/>
          </w:tcPr>
          <w:p>
            <w:pPr>
              <w:spacing w:line="400" w:lineRule="exact"/>
              <w:ind w:firstLine="120" w:firstLineChars="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6" w:hRule="atLeast"/>
        </w:trPr>
        <w:tc>
          <w:tcPr>
            <w:tcW w:w="730" w:type="dxa"/>
            <w:vAlign w:val="center"/>
          </w:tcPr>
          <w:p>
            <w:pPr>
              <w:spacing w:before="40" w:after="40"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2105" w:type="dxa"/>
            <w:vAlign w:val="center"/>
          </w:tcPr>
          <w:p>
            <w:pPr>
              <w:spacing w:before="40" w:after="40" w:line="360" w:lineRule="exact"/>
              <w:ind w:firstLine="120" w:firstLineChars="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磋商前答疑会</w:t>
            </w:r>
          </w:p>
        </w:tc>
        <w:tc>
          <w:tcPr>
            <w:tcW w:w="6237" w:type="dxa"/>
            <w:vAlign w:val="center"/>
          </w:tcPr>
          <w:p>
            <w:pPr>
              <w:spacing w:line="400" w:lineRule="exact"/>
              <w:ind w:firstLine="120" w:firstLineChars="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6" w:hRule="atLeast"/>
        </w:trPr>
        <w:tc>
          <w:tcPr>
            <w:tcW w:w="730" w:type="dxa"/>
            <w:vAlign w:val="center"/>
          </w:tcPr>
          <w:p>
            <w:pPr>
              <w:spacing w:before="40" w:after="40"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2105" w:type="dxa"/>
            <w:vAlign w:val="center"/>
          </w:tcPr>
          <w:p>
            <w:pPr>
              <w:spacing w:before="40" w:after="40"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竞争性磋商文件的询问时间</w:t>
            </w:r>
          </w:p>
        </w:tc>
        <w:tc>
          <w:tcPr>
            <w:tcW w:w="6237" w:type="dxa"/>
            <w:vAlign w:val="center"/>
          </w:tcPr>
          <w:p>
            <w:pPr>
              <w:spacing w:line="400" w:lineRule="exact"/>
              <w:ind w:firstLine="120" w:firstLineChars="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供应商应认真阅读竞争性磋商文件，如有疑问的，供应商可以向采购人提出询问，采购人在接到询问后的3个工作日内对供应商依法提出的询问作出答复，但答复的内容不涉及商业秘密。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22" w:hRule="atLeast"/>
        </w:trPr>
        <w:tc>
          <w:tcPr>
            <w:tcW w:w="730" w:type="dxa"/>
            <w:vAlign w:val="center"/>
          </w:tcPr>
          <w:p>
            <w:pPr>
              <w:spacing w:before="40" w:after="40"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2105" w:type="dxa"/>
            <w:vAlign w:val="center"/>
          </w:tcPr>
          <w:p>
            <w:pPr>
              <w:spacing w:before="40" w:after="40" w:line="360" w:lineRule="exact"/>
              <w:ind w:firstLine="120" w:firstLineChars="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竞争性磋商文件澄清、修改时间</w:t>
            </w:r>
          </w:p>
        </w:tc>
        <w:tc>
          <w:tcPr>
            <w:tcW w:w="6237" w:type="dxa"/>
            <w:vAlign w:val="center"/>
          </w:tcPr>
          <w:p>
            <w:pPr>
              <w:spacing w:line="400" w:lineRule="exact"/>
              <w:ind w:firstLine="120" w:firstLineChars="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澄清或者修改的内容可能影响响应文件编制的，采购人将在提交首次响应文件截止时间至少5日前，以书面形式通知所有获取磋商文件的供应商；不足5日的，采购人将顺延提交首次响应文件截止时间。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6" w:hRule="atLeast"/>
        </w:trPr>
        <w:tc>
          <w:tcPr>
            <w:tcW w:w="730" w:type="dxa"/>
            <w:vAlign w:val="center"/>
          </w:tcPr>
          <w:p>
            <w:pPr>
              <w:spacing w:before="40" w:after="40"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2105" w:type="dxa"/>
            <w:vAlign w:val="center"/>
          </w:tcPr>
          <w:p>
            <w:pPr>
              <w:spacing w:before="40" w:after="40"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构成响应文件的其他资料</w:t>
            </w:r>
          </w:p>
        </w:tc>
        <w:tc>
          <w:tcPr>
            <w:tcW w:w="6237" w:type="dxa"/>
            <w:vAlign w:val="center"/>
          </w:tcPr>
          <w:p>
            <w:pPr>
              <w:spacing w:line="400" w:lineRule="exact"/>
              <w:ind w:firstLine="120" w:firstLineChars="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1、第五章《采购需求》中要求提供的其他资料；</w:t>
            </w:r>
          </w:p>
          <w:p>
            <w:pPr>
              <w:spacing w:line="400" w:lineRule="exact"/>
              <w:ind w:firstLine="120" w:firstLineChars="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2、磋商文件中所涉及到的相关资料及证明文件或供应商认为必须提供的其他相关资料。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6" w:hRule="atLeast"/>
        </w:trPr>
        <w:tc>
          <w:tcPr>
            <w:tcW w:w="730" w:type="dxa"/>
            <w:vAlign w:val="center"/>
          </w:tcPr>
          <w:p>
            <w:pPr>
              <w:spacing w:before="40" w:after="40"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2105" w:type="dxa"/>
            <w:vAlign w:val="center"/>
          </w:tcPr>
          <w:p>
            <w:pPr>
              <w:pStyle w:val="39"/>
              <w:spacing w:before="40" w:after="40" w:line="360" w:lineRule="exact"/>
              <w:ind w:left="119" w:leftChars="57"/>
              <w:jc w:val="center"/>
              <w:rPr>
                <w:rFonts w:asciiTheme="minorEastAsia" w:hAnsiTheme="minorEastAsia" w:eastAsiaTheme="minorEastAsia" w:cstheme="minorEastAsia"/>
              </w:rPr>
            </w:pPr>
            <w:r>
              <w:rPr>
                <w:rFonts w:hint="eastAsia" w:asciiTheme="minorEastAsia" w:hAnsiTheme="minorEastAsia" w:eastAsiaTheme="minorEastAsia" w:cstheme="minorEastAsia"/>
              </w:rPr>
              <w:t>响应文件有效期</w:t>
            </w:r>
          </w:p>
        </w:tc>
        <w:tc>
          <w:tcPr>
            <w:tcW w:w="6237" w:type="dxa"/>
            <w:vAlign w:val="center"/>
          </w:tcPr>
          <w:p>
            <w:pPr>
              <w:spacing w:line="400" w:lineRule="exact"/>
              <w:ind w:firstLine="120" w:firstLineChars="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响应文件提交截止之日起90天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6" w:hRule="atLeast"/>
        </w:trPr>
        <w:tc>
          <w:tcPr>
            <w:tcW w:w="730" w:type="dxa"/>
            <w:vAlign w:val="center"/>
          </w:tcPr>
          <w:p>
            <w:pPr>
              <w:spacing w:before="40" w:after="40"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2105" w:type="dxa"/>
            <w:vAlign w:val="center"/>
          </w:tcPr>
          <w:p>
            <w:pPr>
              <w:spacing w:before="40" w:after="40" w:line="360" w:lineRule="exact"/>
              <w:ind w:firstLine="120" w:firstLineChars="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响应文件份数</w:t>
            </w:r>
          </w:p>
        </w:tc>
        <w:tc>
          <w:tcPr>
            <w:tcW w:w="6237" w:type="dxa"/>
            <w:vAlign w:val="center"/>
          </w:tcPr>
          <w:p>
            <w:pPr>
              <w:spacing w:line="400" w:lineRule="exact"/>
              <w:ind w:firstLine="120" w:firstLineChars="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正本壹份、副本叁份（副本可以是正本的复印件）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6" w:hRule="atLeast"/>
        </w:trPr>
        <w:tc>
          <w:tcPr>
            <w:tcW w:w="730" w:type="dxa"/>
            <w:vAlign w:val="center"/>
          </w:tcPr>
          <w:p>
            <w:pPr>
              <w:spacing w:before="40" w:after="40"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2105" w:type="dxa"/>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报价货币</w:t>
            </w:r>
          </w:p>
        </w:tc>
        <w:tc>
          <w:tcPr>
            <w:tcW w:w="6237" w:type="dxa"/>
            <w:vAlign w:val="center"/>
          </w:tcPr>
          <w:p>
            <w:pPr>
              <w:spacing w:line="400" w:lineRule="exact"/>
              <w:ind w:firstLine="120" w:firstLineChars="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6" w:hRule="atLeast"/>
        </w:trPr>
        <w:tc>
          <w:tcPr>
            <w:tcW w:w="730" w:type="dxa"/>
            <w:vAlign w:val="center"/>
          </w:tcPr>
          <w:p>
            <w:pPr>
              <w:spacing w:before="40" w:after="40"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w:t>
            </w:r>
          </w:p>
        </w:tc>
        <w:tc>
          <w:tcPr>
            <w:tcW w:w="2105" w:type="dxa"/>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响应文件的密封</w:t>
            </w:r>
          </w:p>
        </w:tc>
        <w:tc>
          <w:tcPr>
            <w:tcW w:w="6237" w:type="dxa"/>
            <w:vAlign w:val="center"/>
          </w:tcPr>
          <w:p>
            <w:pPr>
              <w:spacing w:line="400" w:lineRule="exact"/>
              <w:ind w:firstLine="120" w:firstLineChars="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供应商应将响应文件正、副本装入响应文件袋中加以密封，并在封贴处盖密封章（或单位章）。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6" w:hRule="atLeast"/>
        </w:trPr>
        <w:tc>
          <w:tcPr>
            <w:tcW w:w="730" w:type="dxa"/>
            <w:vAlign w:val="center"/>
          </w:tcPr>
          <w:p>
            <w:pPr>
              <w:spacing w:before="40" w:after="40"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17</w:t>
            </w:r>
          </w:p>
        </w:tc>
        <w:tc>
          <w:tcPr>
            <w:tcW w:w="2105" w:type="dxa"/>
            <w:vAlign w:val="center"/>
          </w:tcPr>
          <w:p>
            <w:pPr>
              <w:spacing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响应文件的标记</w:t>
            </w:r>
          </w:p>
        </w:tc>
        <w:tc>
          <w:tcPr>
            <w:tcW w:w="6237" w:type="dxa"/>
            <w:vAlign w:val="center"/>
          </w:tcPr>
          <w:p>
            <w:pPr>
              <w:spacing w:line="400" w:lineRule="exact"/>
              <w:ind w:firstLine="120" w:firstLineChars="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响应文件袋的封面应注明</w:t>
            </w:r>
            <w:r>
              <w:rPr>
                <w:rFonts w:asciiTheme="minorEastAsia" w:hAnsiTheme="minorEastAsia" w:eastAsiaTheme="minorEastAsia" w:cstheme="minorEastAsia"/>
                <w:bCs/>
                <w:sz w:val="24"/>
              </w:rPr>
              <w:t>项目名称、</w:t>
            </w:r>
            <w:r>
              <w:rPr>
                <w:rFonts w:hint="eastAsia" w:asciiTheme="minorEastAsia" w:hAnsiTheme="minorEastAsia" w:eastAsiaTheme="minorEastAsia" w:cstheme="minorEastAsia"/>
                <w:bCs/>
                <w:sz w:val="24"/>
              </w:rPr>
              <w:t>项目</w:t>
            </w:r>
            <w:r>
              <w:rPr>
                <w:rFonts w:asciiTheme="minorEastAsia" w:hAnsiTheme="minorEastAsia" w:eastAsiaTheme="minorEastAsia" w:cstheme="minorEastAsia"/>
                <w:bCs/>
                <w:sz w:val="24"/>
              </w:rPr>
              <w:t>编号、</w:t>
            </w:r>
            <w:r>
              <w:rPr>
                <w:rFonts w:hint="eastAsia" w:asciiTheme="minorEastAsia" w:hAnsiTheme="minorEastAsia" w:eastAsiaTheme="minorEastAsia" w:cstheme="minorEastAsia"/>
                <w:bCs/>
                <w:sz w:val="24"/>
              </w:rPr>
              <w:t>所投标段号（若分标段时）、</w:t>
            </w:r>
            <w:r>
              <w:rPr>
                <w:rFonts w:asciiTheme="minorEastAsia" w:hAnsiTheme="minorEastAsia" w:eastAsiaTheme="minorEastAsia" w:cstheme="minorEastAsia"/>
                <w:bCs/>
                <w:sz w:val="24"/>
              </w:rPr>
              <w:t>供应商名称</w:t>
            </w:r>
            <w:r>
              <w:rPr>
                <w:rFonts w:hint="eastAsia" w:asciiTheme="minorEastAsia" w:hAnsiTheme="minorEastAsia" w:eastAsiaTheme="minorEastAsia" w:cstheme="minorEastAsia"/>
                <w:bCs/>
                <w:sz w:val="24"/>
              </w:rPr>
              <w:t>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6" w:hRule="atLeast"/>
        </w:trPr>
        <w:tc>
          <w:tcPr>
            <w:tcW w:w="730" w:type="dxa"/>
            <w:vAlign w:val="center"/>
          </w:tcPr>
          <w:p>
            <w:pPr>
              <w:spacing w:before="40" w:after="40"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w:t>
            </w:r>
          </w:p>
        </w:tc>
        <w:tc>
          <w:tcPr>
            <w:tcW w:w="2105" w:type="dxa"/>
            <w:vAlign w:val="center"/>
          </w:tcPr>
          <w:p>
            <w:pPr>
              <w:pStyle w:val="39"/>
              <w:spacing w:before="40" w:after="40" w:line="360" w:lineRule="exact"/>
              <w:ind w:left="119" w:leftChars="57"/>
              <w:jc w:val="center"/>
              <w:rPr>
                <w:rFonts w:asciiTheme="minorEastAsia" w:hAnsiTheme="minorEastAsia" w:eastAsiaTheme="minorEastAsia" w:cstheme="minorEastAsia"/>
              </w:rPr>
            </w:pPr>
            <w:r>
              <w:rPr>
                <w:rFonts w:hint="eastAsia" w:asciiTheme="minorEastAsia" w:hAnsiTheme="minorEastAsia" w:eastAsiaTheme="minorEastAsia" w:cstheme="minorEastAsia"/>
              </w:rPr>
              <w:t>响应文件提交截止时间及地点</w:t>
            </w:r>
          </w:p>
        </w:tc>
        <w:tc>
          <w:tcPr>
            <w:tcW w:w="6237" w:type="dxa"/>
            <w:vAlign w:val="center"/>
          </w:tcPr>
          <w:p>
            <w:pPr>
              <w:spacing w:line="400" w:lineRule="exact"/>
              <w:ind w:firstLine="120" w:firstLineChars="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提交截止时间：详见竞争性磋商文件第一章《竞争性磋商公告》。</w:t>
            </w:r>
          </w:p>
          <w:p>
            <w:pPr>
              <w:spacing w:line="400" w:lineRule="exact"/>
              <w:ind w:firstLine="120" w:firstLineChars="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提交地点：详见竞争性磋商文件第一章《竞争性磋商公告》。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6" w:hRule="atLeast"/>
        </w:trPr>
        <w:tc>
          <w:tcPr>
            <w:tcW w:w="730" w:type="dxa"/>
            <w:vAlign w:val="center"/>
          </w:tcPr>
          <w:p>
            <w:pPr>
              <w:spacing w:before="40" w:after="40"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w:t>
            </w:r>
          </w:p>
        </w:tc>
        <w:tc>
          <w:tcPr>
            <w:tcW w:w="2105" w:type="dxa"/>
            <w:vAlign w:val="center"/>
          </w:tcPr>
          <w:p>
            <w:pPr>
              <w:pStyle w:val="39"/>
              <w:spacing w:before="40" w:after="40" w:line="360" w:lineRule="exact"/>
              <w:ind w:left="119" w:leftChars="57"/>
              <w:jc w:val="center"/>
              <w:rPr>
                <w:rFonts w:asciiTheme="minorEastAsia" w:hAnsiTheme="minorEastAsia" w:eastAsiaTheme="minorEastAsia" w:cstheme="minorEastAsia"/>
              </w:rPr>
            </w:pPr>
            <w:r>
              <w:rPr>
                <w:rFonts w:hint="eastAsia" w:asciiTheme="minorEastAsia" w:hAnsiTheme="minorEastAsia" w:eastAsiaTheme="minorEastAsia" w:cstheme="minorEastAsia"/>
              </w:rPr>
              <w:t>响应文件是否退还</w:t>
            </w:r>
          </w:p>
        </w:tc>
        <w:tc>
          <w:tcPr>
            <w:tcW w:w="6237" w:type="dxa"/>
            <w:vAlign w:val="center"/>
          </w:tcPr>
          <w:p>
            <w:pPr>
              <w:spacing w:line="400" w:lineRule="exact"/>
              <w:ind w:firstLine="120" w:firstLineChars="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2" w:hRule="atLeast"/>
        </w:trPr>
        <w:tc>
          <w:tcPr>
            <w:tcW w:w="730" w:type="dxa"/>
            <w:vAlign w:val="center"/>
          </w:tcPr>
          <w:p>
            <w:pPr>
              <w:spacing w:before="40" w:after="40"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w:t>
            </w:r>
          </w:p>
        </w:tc>
        <w:tc>
          <w:tcPr>
            <w:tcW w:w="2105" w:type="dxa"/>
            <w:vAlign w:val="center"/>
          </w:tcPr>
          <w:p>
            <w:pPr>
              <w:pStyle w:val="39"/>
              <w:spacing w:before="40" w:after="40" w:line="360" w:lineRule="exact"/>
              <w:ind w:left="119" w:leftChars="57"/>
              <w:jc w:val="center"/>
              <w:rPr>
                <w:rFonts w:asciiTheme="minorEastAsia" w:hAnsiTheme="minorEastAsia" w:eastAsiaTheme="minorEastAsia" w:cstheme="minorEastAsia"/>
              </w:rPr>
            </w:pPr>
            <w:r>
              <w:rPr>
                <w:rFonts w:hint="eastAsia" w:asciiTheme="minorEastAsia" w:hAnsiTheme="minorEastAsia" w:eastAsiaTheme="minorEastAsia" w:cstheme="minorEastAsia"/>
              </w:rPr>
              <w:t>评审方法</w:t>
            </w:r>
          </w:p>
        </w:tc>
        <w:tc>
          <w:tcPr>
            <w:tcW w:w="6237" w:type="dxa"/>
            <w:vAlign w:val="center"/>
          </w:tcPr>
          <w:p>
            <w:pPr>
              <w:spacing w:line="400" w:lineRule="exact"/>
              <w:ind w:firstLine="120" w:firstLineChars="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2" w:hRule="atLeast"/>
        </w:trPr>
        <w:tc>
          <w:tcPr>
            <w:tcW w:w="730" w:type="dxa"/>
            <w:vAlign w:val="center"/>
          </w:tcPr>
          <w:p>
            <w:pPr>
              <w:spacing w:before="40" w:after="40"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w:t>
            </w:r>
          </w:p>
        </w:tc>
        <w:tc>
          <w:tcPr>
            <w:tcW w:w="2105" w:type="dxa"/>
            <w:vAlign w:val="center"/>
          </w:tcPr>
          <w:p>
            <w:pPr>
              <w:pStyle w:val="39"/>
              <w:spacing w:before="40" w:after="40" w:line="360" w:lineRule="exact"/>
              <w:ind w:left="119" w:leftChars="57"/>
              <w:jc w:val="center"/>
              <w:rPr>
                <w:rFonts w:asciiTheme="minorEastAsia" w:hAnsiTheme="minorEastAsia" w:eastAsiaTheme="minorEastAsia" w:cstheme="minorEastAsia"/>
              </w:rPr>
            </w:pPr>
            <w:r>
              <w:rPr>
                <w:rFonts w:hint="eastAsia" w:asciiTheme="minorEastAsia" w:hAnsiTheme="minorEastAsia" w:eastAsiaTheme="minorEastAsia" w:cstheme="minorEastAsia"/>
              </w:rPr>
              <w:t>证件核验</w:t>
            </w:r>
          </w:p>
        </w:tc>
        <w:tc>
          <w:tcPr>
            <w:tcW w:w="6237" w:type="dxa"/>
            <w:vAlign w:val="center"/>
          </w:tcPr>
          <w:p>
            <w:pPr>
              <w:spacing w:line="400" w:lineRule="exact"/>
              <w:ind w:firstLine="120" w:firstLineChars="5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本项目无需要核验的原件。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2" w:hRule="atLeast"/>
        </w:trPr>
        <w:tc>
          <w:tcPr>
            <w:tcW w:w="730" w:type="dxa"/>
            <w:vAlign w:val="center"/>
          </w:tcPr>
          <w:p>
            <w:pPr>
              <w:spacing w:before="40" w:after="40" w:line="3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w:t>
            </w:r>
          </w:p>
        </w:tc>
        <w:tc>
          <w:tcPr>
            <w:tcW w:w="2105" w:type="dxa"/>
            <w:vAlign w:val="center"/>
          </w:tcPr>
          <w:p>
            <w:pPr>
              <w:pStyle w:val="39"/>
              <w:spacing w:before="40" w:after="40" w:line="360" w:lineRule="exact"/>
              <w:ind w:left="119" w:leftChars="57"/>
              <w:jc w:val="center"/>
              <w:rPr>
                <w:rFonts w:asciiTheme="minorEastAsia" w:hAnsiTheme="minorEastAsia" w:eastAsiaTheme="minorEastAsia" w:cstheme="minorEastAsia"/>
              </w:rPr>
            </w:pPr>
            <w:r>
              <w:rPr>
                <w:rFonts w:hint="eastAsia" w:asciiTheme="minorEastAsia" w:hAnsiTheme="minorEastAsia" w:eastAsiaTheme="minorEastAsia" w:cstheme="minorEastAsia"/>
              </w:rPr>
              <w:t>付款方式及售后服务要求</w:t>
            </w:r>
          </w:p>
        </w:tc>
        <w:tc>
          <w:tcPr>
            <w:tcW w:w="6237" w:type="dxa"/>
            <w:vAlign w:val="center"/>
          </w:tcPr>
          <w:p>
            <w:pPr>
              <w:pStyle w:val="42"/>
              <w:spacing w:before="156"/>
              <w:ind w:firstLine="480"/>
              <w:rPr>
                <w:rFonts w:asciiTheme="minorEastAsia" w:hAnsiTheme="minorEastAsia" w:eastAsiaTheme="minorEastAsia" w:cstheme="minorEastAsia"/>
                <w:bCs/>
                <w:sz w:val="24"/>
              </w:rPr>
            </w:pPr>
            <w:r>
              <w:rPr>
                <w:rFonts w:hint="eastAsia" w:asciiTheme="minorEastAsia" w:hAnsiTheme="minorEastAsia" w:eastAsiaTheme="minorEastAsia" w:cstheme="minorEastAsia"/>
                <w:spacing w:val="0"/>
                <w:kern w:val="0"/>
                <w:sz w:val="24"/>
                <w:szCs w:val="24"/>
              </w:rPr>
              <w:t>系统验收后甲方支付90%项目预付款，10%为项目质保款，在验收之日起3年后系统没有出现下列情况：1、无技术支持；2、无人员维护；3、无维护更新等情况下，给予付10%质保款。</w:t>
            </w:r>
          </w:p>
        </w:tc>
      </w:tr>
    </w:tbl>
    <w:p>
      <w:pPr>
        <w:tabs>
          <w:tab w:val="left" w:pos="3150"/>
          <w:tab w:val="center" w:pos="4734"/>
        </w:tabs>
        <w:spacing w:line="500" w:lineRule="exact"/>
        <w:ind w:firstLine="320" w:firstLineChars="100"/>
        <w:jc w:val="center"/>
        <w:rPr>
          <w:rFonts w:asciiTheme="minorEastAsia" w:hAnsiTheme="minorEastAsia" w:eastAsiaTheme="minorEastAsia" w:cstheme="minorEastAsia"/>
          <w:b/>
          <w:sz w:val="32"/>
          <w:szCs w:val="32"/>
        </w:rPr>
      </w:pPr>
    </w:p>
    <w:p>
      <w:pPr>
        <w:tabs>
          <w:tab w:val="left" w:pos="3150"/>
          <w:tab w:val="center" w:pos="4734"/>
        </w:tabs>
        <w:spacing w:line="500" w:lineRule="exact"/>
        <w:ind w:firstLine="320" w:firstLineChars="100"/>
        <w:jc w:val="center"/>
        <w:rPr>
          <w:rFonts w:asciiTheme="minorEastAsia" w:hAnsiTheme="minorEastAsia" w:eastAsiaTheme="minorEastAsia" w:cstheme="minorEastAsia"/>
          <w:b/>
          <w:sz w:val="32"/>
          <w:szCs w:val="32"/>
        </w:rPr>
      </w:pPr>
    </w:p>
    <w:p>
      <w:pPr>
        <w:tabs>
          <w:tab w:val="left" w:pos="3150"/>
          <w:tab w:val="center" w:pos="4734"/>
        </w:tabs>
        <w:spacing w:line="500" w:lineRule="exact"/>
        <w:ind w:firstLine="320" w:firstLineChars="100"/>
        <w:jc w:val="center"/>
        <w:rPr>
          <w:rFonts w:asciiTheme="minorEastAsia" w:hAnsiTheme="minorEastAsia" w:eastAsiaTheme="minorEastAsia" w:cstheme="minorEastAsia"/>
          <w:b/>
          <w:sz w:val="32"/>
          <w:szCs w:val="32"/>
        </w:rPr>
      </w:pPr>
    </w:p>
    <w:p>
      <w:pPr>
        <w:tabs>
          <w:tab w:val="left" w:pos="3150"/>
          <w:tab w:val="center" w:pos="4734"/>
        </w:tabs>
        <w:spacing w:line="500" w:lineRule="exact"/>
        <w:ind w:firstLine="320" w:firstLineChars="100"/>
        <w:jc w:val="center"/>
        <w:rPr>
          <w:rFonts w:asciiTheme="minorEastAsia" w:hAnsiTheme="minorEastAsia" w:eastAsiaTheme="minorEastAsia" w:cstheme="minorEastAsia"/>
          <w:b/>
          <w:sz w:val="32"/>
          <w:szCs w:val="32"/>
        </w:rPr>
      </w:pPr>
    </w:p>
    <w:p>
      <w:pPr>
        <w:tabs>
          <w:tab w:val="left" w:pos="3150"/>
          <w:tab w:val="center" w:pos="4734"/>
        </w:tabs>
        <w:spacing w:line="500" w:lineRule="exact"/>
        <w:ind w:firstLine="320" w:firstLineChars="100"/>
        <w:jc w:val="center"/>
        <w:rPr>
          <w:rFonts w:asciiTheme="minorEastAsia" w:hAnsiTheme="minorEastAsia" w:eastAsiaTheme="minorEastAsia" w:cstheme="minorEastAsia"/>
          <w:b/>
          <w:sz w:val="32"/>
          <w:szCs w:val="32"/>
        </w:rPr>
      </w:pPr>
    </w:p>
    <w:p>
      <w:pPr>
        <w:tabs>
          <w:tab w:val="left" w:pos="3150"/>
          <w:tab w:val="center" w:pos="4734"/>
        </w:tabs>
        <w:spacing w:line="500" w:lineRule="exact"/>
        <w:ind w:firstLine="320" w:firstLineChars="100"/>
        <w:jc w:val="center"/>
        <w:rPr>
          <w:rFonts w:asciiTheme="minorEastAsia" w:hAnsiTheme="minorEastAsia" w:eastAsiaTheme="minorEastAsia" w:cstheme="minorEastAsia"/>
          <w:b/>
          <w:sz w:val="32"/>
          <w:szCs w:val="32"/>
        </w:rPr>
      </w:pPr>
    </w:p>
    <w:p>
      <w:pPr>
        <w:tabs>
          <w:tab w:val="left" w:pos="3150"/>
          <w:tab w:val="center" w:pos="4734"/>
        </w:tabs>
        <w:spacing w:line="500" w:lineRule="exact"/>
        <w:ind w:firstLine="320" w:firstLineChars="100"/>
        <w:jc w:val="center"/>
        <w:rPr>
          <w:rFonts w:asciiTheme="minorEastAsia" w:hAnsiTheme="minorEastAsia" w:eastAsiaTheme="minorEastAsia" w:cstheme="minorEastAsia"/>
          <w:b/>
          <w:sz w:val="32"/>
          <w:szCs w:val="32"/>
        </w:rPr>
      </w:pPr>
    </w:p>
    <w:p>
      <w:pPr>
        <w:tabs>
          <w:tab w:val="left" w:pos="3150"/>
          <w:tab w:val="center" w:pos="4734"/>
        </w:tabs>
        <w:spacing w:line="500" w:lineRule="exact"/>
        <w:ind w:firstLine="320" w:firstLineChars="100"/>
        <w:jc w:val="center"/>
        <w:rPr>
          <w:rFonts w:asciiTheme="minorEastAsia" w:hAnsiTheme="minorEastAsia" w:eastAsiaTheme="minorEastAsia" w:cstheme="minorEastAsia"/>
          <w:b/>
          <w:sz w:val="32"/>
          <w:szCs w:val="32"/>
        </w:rPr>
      </w:pPr>
    </w:p>
    <w:p>
      <w:pPr>
        <w:tabs>
          <w:tab w:val="left" w:pos="3150"/>
          <w:tab w:val="center" w:pos="4734"/>
        </w:tabs>
        <w:spacing w:line="500" w:lineRule="exact"/>
        <w:ind w:firstLine="320" w:firstLineChars="100"/>
        <w:jc w:val="center"/>
        <w:rPr>
          <w:rFonts w:asciiTheme="minorEastAsia" w:hAnsiTheme="minorEastAsia" w:eastAsiaTheme="minorEastAsia" w:cstheme="minorEastAsia"/>
          <w:b/>
          <w:sz w:val="32"/>
          <w:szCs w:val="32"/>
        </w:rPr>
      </w:pPr>
    </w:p>
    <w:p>
      <w:pPr>
        <w:tabs>
          <w:tab w:val="left" w:pos="3150"/>
          <w:tab w:val="center" w:pos="4734"/>
        </w:tabs>
        <w:spacing w:line="500" w:lineRule="exact"/>
        <w:ind w:firstLine="320" w:firstLineChars="100"/>
        <w:jc w:val="center"/>
        <w:rPr>
          <w:rFonts w:asciiTheme="minorEastAsia" w:hAnsiTheme="minorEastAsia" w:eastAsiaTheme="minorEastAsia" w:cstheme="minorEastAsia"/>
          <w:b/>
          <w:sz w:val="32"/>
          <w:szCs w:val="32"/>
        </w:rPr>
      </w:pPr>
    </w:p>
    <w:p>
      <w:pPr>
        <w:tabs>
          <w:tab w:val="left" w:pos="3150"/>
          <w:tab w:val="center" w:pos="4734"/>
        </w:tabs>
        <w:spacing w:line="500" w:lineRule="exact"/>
        <w:ind w:firstLine="320" w:firstLineChars="100"/>
        <w:jc w:val="center"/>
        <w:rPr>
          <w:rFonts w:asciiTheme="minorEastAsia" w:hAnsiTheme="minorEastAsia" w:eastAsiaTheme="minorEastAsia" w:cstheme="minorEastAsia"/>
          <w:b/>
          <w:sz w:val="32"/>
          <w:szCs w:val="32"/>
        </w:rPr>
      </w:pPr>
    </w:p>
    <w:p>
      <w:pPr>
        <w:tabs>
          <w:tab w:val="left" w:pos="3150"/>
          <w:tab w:val="center" w:pos="4734"/>
        </w:tabs>
        <w:spacing w:line="500" w:lineRule="exact"/>
        <w:ind w:firstLine="320" w:firstLineChars="100"/>
        <w:jc w:val="center"/>
        <w:rPr>
          <w:rFonts w:asciiTheme="minorEastAsia" w:hAnsiTheme="minorEastAsia" w:eastAsiaTheme="minorEastAsia" w:cstheme="minorEastAsia"/>
          <w:b/>
          <w:sz w:val="32"/>
          <w:szCs w:val="32"/>
        </w:rPr>
      </w:pPr>
    </w:p>
    <w:p>
      <w:pPr>
        <w:tabs>
          <w:tab w:val="left" w:pos="3150"/>
          <w:tab w:val="center" w:pos="4734"/>
        </w:tabs>
        <w:spacing w:line="500" w:lineRule="exact"/>
        <w:ind w:firstLine="320" w:firstLineChars="100"/>
        <w:jc w:val="center"/>
        <w:rPr>
          <w:rFonts w:asciiTheme="minorEastAsia" w:hAnsiTheme="minorEastAsia" w:eastAsiaTheme="minorEastAsia" w:cstheme="minorEastAsia"/>
          <w:b/>
          <w:sz w:val="32"/>
          <w:szCs w:val="32"/>
        </w:rPr>
      </w:pPr>
    </w:p>
    <w:p>
      <w:pPr>
        <w:tabs>
          <w:tab w:val="left" w:pos="3150"/>
          <w:tab w:val="center" w:pos="4734"/>
        </w:tabs>
        <w:spacing w:line="500" w:lineRule="exact"/>
        <w:rPr>
          <w:rFonts w:asciiTheme="minorEastAsia" w:hAnsiTheme="minorEastAsia" w:eastAsiaTheme="minorEastAsia" w:cstheme="minorEastAsia"/>
          <w:b/>
          <w:sz w:val="32"/>
          <w:szCs w:val="32"/>
        </w:rPr>
      </w:pPr>
    </w:p>
    <w:p>
      <w:pPr>
        <w:tabs>
          <w:tab w:val="left" w:pos="3150"/>
          <w:tab w:val="center" w:pos="4734"/>
        </w:tabs>
        <w:spacing w:line="500" w:lineRule="exact"/>
        <w:rPr>
          <w:rFonts w:asciiTheme="minorEastAsia" w:hAnsiTheme="minorEastAsia" w:eastAsiaTheme="minorEastAsia" w:cstheme="minorEastAsia"/>
          <w:b/>
          <w:sz w:val="32"/>
          <w:szCs w:val="32"/>
        </w:rPr>
      </w:pPr>
    </w:p>
    <w:p>
      <w:pPr>
        <w:tabs>
          <w:tab w:val="left" w:pos="3150"/>
          <w:tab w:val="center" w:pos="4734"/>
        </w:tabs>
        <w:spacing w:line="500" w:lineRule="exact"/>
        <w:ind w:firstLine="320" w:firstLineChars="100"/>
        <w:jc w:val="center"/>
        <w:rPr>
          <w:rFonts w:asciiTheme="minorEastAsia" w:hAnsiTheme="minorEastAsia" w:eastAsiaTheme="minorEastAsia" w:cstheme="minorEastAsia"/>
          <w:b/>
          <w:sz w:val="40"/>
          <w:szCs w:val="40"/>
        </w:rPr>
      </w:pPr>
      <w:r>
        <w:rPr>
          <w:rFonts w:hint="eastAsia" w:asciiTheme="minorEastAsia" w:hAnsiTheme="minorEastAsia" w:eastAsiaTheme="minorEastAsia" w:cstheme="minorEastAsia"/>
          <w:b/>
          <w:sz w:val="32"/>
          <w:szCs w:val="32"/>
        </w:rPr>
        <w:t>一、总则</w:t>
      </w:r>
    </w:p>
    <w:p>
      <w:pPr>
        <w:tabs>
          <w:tab w:val="left" w:pos="3150"/>
          <w:tab w:val="center" w:pos="4734"/>
        </w:tabs>
        <w:spacing w:line="500" w:lineRule="exact"/>
        <w:ind w:firstLine="320" w:firstLineChars="100"/>
        <w:jc w:val="left"/>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1</w:t>
      </w:r>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sz w:val="32"/>
          <w:szCs w:val="32"/>
        </w:rPr>
        <w:t>项目概况</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1.1根据《中华人民共和国政府采购法》、《中华人民共和国政府采购法实施条例》、《政府采购竞争性磋商采购方式管理暂行办法》等有关法律、法规的规定，采用竞争性磋商方式选定供应商承担本项目，诚邀具备实施本项目能力，满足资格条件的供应商参加。</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1.2本项目采购人：详见《供应商须知前附表》。</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1.3项目名称及项目编号：详见《供应商须知前附表》。</w:t>
      </w:r>
    </w:p>
    <w:p>
      <w:pPr>
        <w:tabs>
          <w:tab w:val="left" w:pos="3150"/>
          <w:tab w:val="center" w:pos="4734"/>
        </w:tabs>
        <w:spacing w:line="500" w:lineRule="exact"/>
        <w:ind w:firstLine="320" w:firstLineChars="100"/>
        <w:jc w:val="left"/>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2</w:t>
      </w:r>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sz w:val="32"/>
          <w:szCs w:val="32"/>
        </w:rPr>
        <w:t>资金来源及预算金额</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2.1资金来源及预算金额：详见《供应商须知前附表》。</w:t>
      </w:r>
    </w:p>
    <w:p>
      <w:pPr>
        <w:tabs>
          <w:tab w:val="left" w:pos="3150"/>
          <w:tab w:val="center" w:pos="4734"/>
        </w:tabs>
        <w:spacing w:line="500" w:lineRule="exact"/>
        <w:ind w:firstLine="320" w:firstLineChars="100"/>
        <w:jc w:val="left"/>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3</w:t>
      </w:r>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b/>
          <w:sz w:val="32"/>
          <w:szCs w:val="32"/>
        </w:rPr>
        <w:t>采购内容、工作时限及项目地点</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3.1采购内容：详见《供应商须知前附表》。</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3.2工期及项目地点：详见《供应商须知前附表》。</w:t>
      </w:r>
    </w:p>
    <w:p>
      <w:pPr>
        <w:tabs>
          <w:tab w:val="left" w:pos="105"/>
          <w:tab w:val="left" w:pos="735"/>
          <w:tab w:val="left" w:pos="945"/>
          <w:tab w:val="left" w:pos="3360"/>
        </w:tabs>
        <w:adjustRightInd w:val="0"/>
        <w:snapToGrid w:val="0"/>
        <w:spacing w:line="440" w:lineRule="exact"/>
        <w:ind w:firstLine="320" w:firstLineChars="1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bCs/>
          <w:sz w:val="32"/>
          <w:szCs w:val="32"/>
        </w:rPr>
        <w:t>★4、</w:t>
      </w:r>
      <w:r>
        <w:rPr>
          <w:rFonts w:hint="eastAsia" w:asciiTheme="minorEastAsia" w:hAnsiTheme="minorEastAsia" w:eastAsiaTheme="minorEastAsia" w:cstheme="minorEastAsia"/>
          <w:b/>
          <w:sz w:val="32"/>
          <w:szCs w:val="32"/>
        </w:rPr>
        <w:t>供应商资格要求</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4.1供应商资格要求：详见《供应商须知前附表》。</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4.2是否接受联合体参加：不接受。</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4.3如供应商为满足供应商资格要求提供虚假材料，一经查实，视为未实质性响应竞争性磋商文件，供应商响应文件将按无效响应处理。</w:t>
      </w:r>
    </w:p>
    <w:p>
      <w:pPr>
        <w:tabs>
          <w:tab w:val="left" w:pos="105"/>
          <w:tab w:val="left" w:pos="735"/>
          <w:tab w:val="left" w:pos="945"/>
          <w:tab w:val="left" w:pos="3360"/>
        </w:tabs>
        <w:adjustRightInd w:val="0"/>
        <w:snapToGrid w:val="0"/>
        <w:spacing w:line="440" w:lineRule="exact"/>
        <w:ind w:firstLine="320" w:firstLineChars="1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5、费用承担</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5.1无论是否成交，供应商自行承担所有与参加本次竞争性磋商采购活动所产生的全部费用。</w:t>
      </w:r>
    </w:p>
    <w:p>
      <w:pPr>
        <w:autoSpaceDE w:val="0"/>
        <w:autoSpaceDN w:val="0"/>
        <w:adjustRightInd w:val="0"/>
        <w:spacing w:line="440" w:lineRule="exact"/>
        <w:ind w:firstLine="313" w:firstLineChars="98"/>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6、现场考察</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6.1本项目采购人不组织现场考察。</w:t>
      </w:r>
    </w:p>
    <w:p>
      <w:pPr>
        <w:autoSpaceDE w:val="0"/>
        <w:autoSpaceDN w:val="0"/>
        <w:adjustRightInd w:val="0"/>
        <w:spacing w:line="440" w:lineRule="exact"/>
        <w:ind w:firstLine="313" w:firstLineChars="98"/>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7、磋商前答疑会</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7.1本项目采购人不组织磋商前答疑会。</w:t>
      </w:r>
    </w:p>
    <w:p>
      <w:pPr>
        <w:autoSpaceDE w:val="0"/>
        <w:autoSpaceDN w:val="0"/>
        <w:adjustRightInd w:val="0"/>
        <w:spacing w:line="440" w:lineRule="exact"/>
        <w:ind w:firstLine="313" w:firstLineChars="98"/>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8、质疑</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8.1.1参与或者潜在参与本次采购活动的磋商申请人认为磋商文件、采购过程和成交结果使自己的权益受到损害的，可以在知道或者应知道其权益受到损害之日起7个工作日内，以书面形式向被质疑人提出异议。</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8.1.2磋商申请人提出质疑应当符合以下条件：</w:t>
      </w:r>
    </w:p>
    <w:p>
      <w:pPr>
        <w:spacing w:line="360" w:lineRule="auto"/>
        <w:ind w:left="420" w:leftChars="200"/>
        <w:jc w:val="left"/>
        <w:rPr>
          <w:rFonts w:ascii="宋体" w:hAnsi="宋体"/>
          <w:snapToGrid w:val="0"/>
          <w:kern w:val="21"/>
          <w:sz w:val="24"/>
        </w:rPr>
      </w:pP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（1）必须是参与或者潜在参与所质疑的采购活动的磋商申请人；</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（2）与质疑事项存在利害关系；</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（3）在质疑法定期限内提出质疑；</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（4）相关法律、法规和省级以上人民政府财政部门规定的其他条件。</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8.1.3未提交响应文件的磋商申请人，其未参加后续采购活动，不得对提交响应文件截止后的采购过程、成交结果提出质疑。</w:t>
      </w:r>
    </w:p>
    <w:p>
      <w:pPr>
        <w:spacing w:line="360" w:lineRule="auto"/>
        <w:ind w:left="420" w:leftChars="200"/>
        <w:jc w:val="left"/>
        <w:rPr>
          <w:rFonts w:ascii="宋体" w:hAnsi="宋体"/>
          <w:snapToGrid w:val="0"/>
          <w:kern w:val="21"/>
          <w:sz w:val="24"/>
        </w:rPr>
      </w:pPr>
    </w:p>
    <w:p>
      <w:pPr>
        <w:autoSpaceDE w:val="0"/>
        <w:autoSpaceDN w:val="0"/>
        <w:adjustRightInd w:val="0"/>
        <w:spacing w:line="440" w:lineRule="exact"/>
        <w:ind w:firstLine="313" w:firstLineChars="98"/>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9、投诉</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9.1投诉必须首先经过质疑程序。质疑人对采购人的答复不满意，或者采购人未在规定的时间内做出答复的，可以在答复期满后十五个工作日内书面向同级财政部门提出投诉。</w:t>
      </w:r>
    </w:p>
    <w:p>
      <w:pPr>
        <w:tabs>
          <w:tab w:val="left" w:pos="105"/>
          <w:tab w:val="left" w:pos="735"/>
          <w:tab w:val="left" w:pos="945"/>
          <w:tab w:val="left" w:pos="3360"/>
        </w:tabs>
        <w:adjustRightInd w:val="0"/>
        <w:snapToGrid w:val="0"/>
        <w:spacing w:line="440" w:lineRule="exact"/>
        <w:ind w:firstLine="320" w:firstLineChars="100"/>
        <w:jc w:val="center"/>
        <w:rPr>
          <w:rFonts w:asciiTheme="minorEastAsia" w:hAnsiTheme="minorEastAsia" w:eastAsiaTheme="minorEastAsia" w:cstheme="minorEastAsia"/>
          <w:b/>
          <w:sz w:val="32"/>
          <w:szCs w:val="32"/>
        </w:rPr>
      </w:pPr>
      <w:bookmarkStart w:id="36" w:name="_Toc432194832"/>
      <w:bookmarkStart w:id="37" w:name="_Toc383175058"/>
      <w:bookmarkStart w:id="38" w:name="_Toc482343732"/>
      <w:bookmarkStart w:id="39" w:name="_Toc383175480"/>
      <w:bookmarkStart w:id="40" w:name="_Toc432106481"/>
      <w:bookmarkStart w:id="41" w:name="_Toc383175282"/>
      <w:bookmarkStart w:id="42" w:name="_Toc470507046"/>
      <w:r>
        <w:rPr>
          <w:rFonts w:hint="eastAsia" w:asciiTheme="minorEastAsia" w:hAnsiTheme="minorEastAsia" w:eastAsiaTheme="minorEastAsia" w:cstheme="minorEastAsia"/>
          <w:b/>
          <w:sz w:val="32"/>
          <w:szCs w:val="32"/>
        </w:rPr>
        <w:t>二、磋商文件</w:t>
      </w:r>
    </w:p>
    <w:p>
      <w:pPr>
        <w:tabs>
          <w:tab w:val="left" w:pos="105"/>
          <w:tab w:val="left" w:pos="735"/>
          <w:tab w:val="left" w:pos="945"/>
          <w:tab w:val="left" w:pos="3360"/>
        </w:tabs>
        <w:adjustRightInd w:val="0"/>
        <w:snapToGrid w:val="0"/>
        <w:spacing w:line="440" w:lineRule="exact"/>
        <w:ind w:firstLine="320" w:firstLineChars="1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10、竞争性磋商文件的组成</w:t>
      </w:r>
      <w:bookmarkEnd w:id="36"/>
      <w:bookmarkEnd w:id="37"/>
      <w:bookmarkEnd w:id="38"/>
      <w:bookmarkEnd w:id="39"/>
      <w:bookmarkEnd w:id="40"/>
      <w:bookmarkEnd w:id="41"/>
      <w:bookmarkEnd w:id="42"/>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采购人要求提供的货物、工程或者服务、采购过程及合同条款在竞争性磋商文件中均有说明，竞争性磋商文件共六章，各章的内容如下：</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第一章  竞争性磋商公告</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第二章  供应商须知</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第三章  合同书样式及主要条款</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第四章  响应文件格式</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第五章  采购需求</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第六章  评审方法</w:t>
      </w:r>
    </w:p>
    <w:p>
      <w:pPr>
        <w:autoSpaceDE w:val="0"/>
        <w:autoSpaceDN w:val="0"/>
        <w:adjustRightInd w:val="0"/>
        <w:spacing w:line="440" w:lineRule="exact"/>
        <w:ind w:firstLine="313" w:firstLineChars="98"/>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11、竞争性磋商文件的询问、澄清、修改</w:t>
      </w:r>
      <w:r>
        <w:rPr>
          <w:rFonts w:hint="eastAsia" w:asciiTheme="minorEastAsia" w:hAnsiTheme="minorEastAsia" w:eastAsiaTheme="minorEastAsia" w:cstheme="minorEastAsia"/>
          <w:b/>
          <w:bCs/>
          <w:sz w:val="32"/>
          <w:szCs w:val="32"/>
        </w:rPr>
        <w:tab/>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详见《供应商须知前附表》。</w:t>
      </w:r>
    </w:p>
    <w:p>
      <w:pPr>
        <w:tabs>
          <w:tab w:val="left" w:pos="3150"/>
          <w:tab w:val="center" w:pos="4734"/>
        </w:tabs>
        <w:spacing w:line="500" w:lineRule="exact"/>
        <w:ind w:firstLine="320" w:firstLineChars="10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三、响应文件</w:t>
      </w:r>
    </w:p>
    <w:p>
      <w:pPr>
        <w:tabs>
          <w:tab w:val="left" w:pos="105"/>
          <w:tab w:val="left" w:pos="735"/>
          <w:tab w:val="left" w:pos="945"/>
          <w:tab w:val="left" w:pos="3360"/>
          <w:tab w:val="left" w:pos="4988"/>
        </w:tabs>
        <w:adjustRightInd w:val="0"/>
        <w:snapToGrid w:val="0"/>
        <w:spacing w:line="440" w:lineRule="exact"/>
        <w:ind w:firstLine="320" w:firstLineChars="1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12、</w:t>
      </w:r>
      <w:bookmarkStart w:id="43" w:name="_Toc432106484"/>
      <w:bookmarkStart w:id="44" w:name="_Toc383175061"/>
      <w:bookmarkStart w:id="45" w:name="_Toc432194835"/>
      <w:bookmarkStart w:id="46" w:name="_Toc470507049"/>
      <w:bookmarkStart w:id="47" w:name="_Toc383175285"/>
      <w:bookmarkStart w:id="48" w:name="_Toc383175483"/>
      <w:bookmarkStart w:id="49" w:name="_Toc482343735"/>
      <w:r>
        <w:rPr>
          <w:rFonts w:hint="eastAsia" w:asciiTheme="minorEastAsia" w:hAnsiTheme="minorEastAsia" w:eastAsiaTheme="minorEastAsia" w:cstheme="minorEastAsia"/>
          <w:b/>
          <w:bCs/>
          <w:sz w:val="32"/>
          <w:szCs w:val="32"/>
        </w:rPr>
        <w:t>响应文件编写注意事项</w:t>
      </w:r>
      <w:bookmarkEnd w:id="43"/>
      <w:bookmarkEnd w:id="44"/>
      <w:bookmarkEnd w:id="45"/>
      <w:bookmarkEnd w:id="46"/>
      <w:bookmarkEnd w:id="47"/>
      <w:bookmarkEnd w:id="48"/>
      <w:bookmarkEnd w:id="49"/>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12.1 供应商应仔细阅读竞争性磋商文件，在完全了解采购的内容、技术性能要求（见第五章《采购需求》）和商务条件后，根据竞争性磋商文件要求编写响应文件。</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12.2 对磋商文件提出的实质性要求和条件作出响应是指供应商的响应文件必须对竞争性磋商文件中规定的成交实质性要求和条件作出满足或者优于原要求和条件的承诺，并提供相应的证明材料，否则按无效响应处理。</w:t>
      </w:r>
    </w:p>
    <w:p>
      <w:pPr>
        <w:tabs>
          <w:tab w:val="left" w:pos="105"/>
          <w:tab w:val="left" w:pos="735"/>
          <w:tab w:val="left" w:pos="945"/>
          <w:tab w:val="left" w:pos="3360"/>
          <w:tab w:val="left" w:pos="4988"/>
        </w:tabs>
        <w:adjustRightInd w:val="0"/>
        <w:snapToGrid w:val="0"/>
        <w:spacing w:line="440" w:lineRule="exact"/>
        <w:ind w:firstLine="320" w:firstLineChars="1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13、语言文字</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13.1供应商的响应文件以及供应商与采购人、磋商小组就有关磋商的所有来往函电统一使用中文（特别规定除外）。</w:t>
      </w:r>
    </w:p>
    <w:p>
      <w:pPr>
        <w:tabs>
          <w:tab w:val="left" w:pos="105"/>
          <w:tab w:val="left" w:pos="735"/>
          <w:tab w:val="left" w:pos="945"/>
          <w:tab w:val="left" w:pos="3360"/>
          <w:tab w:val="left" w:pos="4988"/>
        </w:tabs>
        <w:adjustRightInd w:val="0"/>
        <w:snapToGrid w:val="0"/>
        <w:spacing w:line="440" w:lineRule="exact"/>
        <w:ind w:firstLine="320" w:firstLineChars="1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14、计量单位</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14.1响应文件中使用的计量单位除磋商文件中有特殊规定外，一律使用中国法定计量单位。</w:t>
      </w:r>
    </w:p>
    <w:p>
      <w:pPr>
        <w:tabs>
          <w:tab w:val="left" w:pos="105"/>
          <w:tab w:val="left" w:pos="735"/>
          <w:tab w:val="left" w:pos="945"/>
          <w:tab w:val="left" w:pos="3360"/>
          <w:tab w:val="left" w:pos="4988"/>
        </w:tabs>
        <w:adjustRightInd w:val="0"/>
        <w:snapToGrid w:val="0"/>
        <w:spacing w:line="440" w:lineRule="exact"/>
        <w:ind w:firstLine="320" w:firstLineChars="1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15、响应文件的组成</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15.1供应商编写的响应文件应由下列部分构成，并按第四章《响应文件格式》要求填写。有关文件的提交如未特别注明需提供原件的，可提供复印件。</w:t>
      </w:r>
    </w:p>
    <w:p>
      <w:pPr>
        <w:tabs>
          <w:tab w:val="left" w:pos="105"/>
          <w:tab w:val="left" w:pos="735"/>
          <w:tab w:val="left" w:pos="945"/>
          <w:tab w:val="left" w:pos="3360"/>
          <w:tab w:val="left" w:pos="4988"/>
        </w:tabs>
        <w:adjustRightInd w:val="0"/>
        <w:snapToGrid w:val="0"/>
        <w:spacing w:line="440" w:lineRule="exact"/>
        <w:ind w:firstLine="320" w:firstLineChars="1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★16、响应文件的格式要求</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16.1供应商应按第四章《响应文件格式》提供的格式完整地填写，未按磋商文件规定格式填写的响应文件按无效响应处理。</w:t>
      </w:r>
    </w:p>
    <w:p>
      <w:pPr>
        <w:tabs>
          <w:tab w:val="left" w:pos="105"/>
          <w:tab w:val="left" w:pos="735"/>
          <w:tab w:val="left" w:pos="945"/>
          <w:tab w:val="left" w:pos="3360"/>
          <w:tab w:val="left" w:pos="4988"/>
        </w:tabs>
        <w:adjustRightInd w:val="0"/>
        <w:snapToGrid w:val="0"/>
        <w:spacing w:line="440" w:lineRule="exact"/>
        <w:ind w:firstLine="320" w:firstLineChars="1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★17、响应文件有效期</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17.1 在《供应商须知前附表》规定的有效期内，供应商不得要求撤销或修改其响应文件。</w:t>
      </w:r>
    </w:p>
    <w:p>
      <w:pPr>
        <w:autoSpaceDE w:val="0"/>
        <w:autoSpaceDN w:val="0"/>
        <w:adjustRightInd w:val="0"/>
        <w:spacing w:line="440" w:lineRule="exact"/>
        <w:ind w:firstLine="313" w:firstLineChars="98"/>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18、磋商保证金交纳及退还</w:t>
      </w:r>
    </w:p>
    <w:p>
      <w:pPr>
        <w:spacing w:line="360" w:lineRule="auto"/>
        <w:ind w:left="420" w:leftChars="200" w:firstLine="240" w:firstLineChars="100"/>
        <w:jc w:val="left"/>
        <w:rPr>
          <w:rFonts w:ascii="宋体" w:hAnsi="宋体"/>
          <w:snapToGrid w:val="0"/>
          <w:kern w:val="21"/>
          <w:sz w:val="24"/>
        </w:rPr>
      </w:pPr>
      <w:r>
        <w:rPr>
          <w:rFonts w:hint="eastAsia" w:ascii="宋体" w:hAnsi="宋体"/>
          <w:snapToGrid w:val="0"/>
          <w:kern w:val="21"/>
          <w:sz w:val="24"/>
        </w:rPr>
        <w:t>本项目无磋商保证金</w:t>
      </w:r>
    </w:p>
    <w:p>
      <w:pPr>
        <w:autoSpaceDE w:val="0"/>
        <w:autoSpaceDN w:val="0"/>
        <w:adjustRightInd w:val="0"/>
        <w:spacing w:line="440" w:lineRule="exact"/>
        <w:ind w:firstLine="313" w:firstLineChars="98"/>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19、响应文件的编制</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19.1响应文件须用不褪色的墨水书写或打印。并按竞争性磋商文件要求由供应商的法定代表人或委托代理人签字或盖章并加盖供应商的公章。委托代理人签字的，响应文件应附法定代表人签署的授权委托书。</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19.2响应文件应尽量避免涂改、行间插字或删除。如果出现上述情况，改动之处应加盖供应商的公章或供应商法定代表人或委托代理人签字确认。</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19.3响应文件应由法定代表人或委托代理人在竞争性磋商文件规定签字处逐一签字或盖章，要求盖章处应加盖公章，若以“投标专用章”或“合同专用章”代替的，须出具供应商单位公章对“投标专用章”或“合同专用章”的授权函原件。</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19.4响应文件和来往函件均应采用中文书写，计量单位使用中国或国际标准单位。</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19.5最后报价采用人民币进行报价，若中文文字形式表示的数值与数字形式表示的数值不一致，以中文文字形式表示的数值为准。</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19.6响应文件的组成应包括下列内容（但不限于）：详见：《响应文件格式》部分。</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19.7响应文件份数：详见《供应商须知前附表》，响应文件正本与副本必须清晰并注明“正本”、“副本”字样以及项目名称、项目编号、供应商名称等内容，若副本和正本不符，以正本为准，副本可以是正本的复印件。</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19.8响应文件正本与副本应分别装订成册，并编制目录。响应文件装订应牢固，不得采用活页夹，并要求逐页标注连续页码。</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19.9响应文件中提供的资料（包括复印件）、关键内容必须清晰可辨，若出现字迹潦草、表达不清、未按要求填写而导致非唯一理解，视为未实质性响应竞争性磋商文件，供应商响应文件将按无效响应处理。</w:t>
      </w:r>
      <w:bookmarkStart w:id="50" w:name="_Toc470507051"/>
      <w:bookmarkStart w:id="51" w:name="_Toc383175063"/>
      <w:bookmarkStart w:id="52" w:name="_Toc432194837"/>
      <w:bookmarkStart w:id="53" w:name="_Toc432106486"/>
      <w:bookmarkStart w:id="54" w:name="_Toc383175485"/>
      <w:bookmarkStart w:id="55" w:name="_Toc383175287"/>
      <w:bookmarkStart w:id="56" w:name="_Toc482343737"/>
    </w:p>
    <w:p>
      <w:pPr>
        <w:autoSpaceDE w:val="0"/>
        <w:autoSpaceDN w:val="0"/>
        <w:adjustRightInd w:val="0"/>
        <w:spacing w:line="440" w:lineRule="exact"/>
        <w:ind w:firstLine="313" w:firstLineChars="98"/>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20、报价和报价货币</w:t>
      </w:r>
      <w:bookmarkEnd w:id="50"/>
      <w:bookmarkEnd w:id="51"/>
      <w:bookmarkEnd w:id="52"/>
      <w:bookmarkEnd w:id="53"/>
      <w:bookmarkEnd w:id="54"/>
      <w:bookmarkEnd w:id="55"/>
      <w:bookmarkEnd w:id="56"/>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20.1磋商结束后，磋商小组将要求所有实质性响应的供应商在规定时间内提交最后报价，提交最后报价的供应商不得少于3家。最后报价超过采购预算金额的供应商将被视为未实质性响应竞争性磋商文件要求，按无效响应处理。</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20.2供应商应依据磋商文件的要求及有关资料，执行国家或行业现行技术经济标准、定额及规范，自行测算出满足采购要求的货物、工程或者服务的竞争性报价，该报价应符合市场行情并能保证供应商完成履行合同所需的一切工作。合同一旦签订，此价格在合同实施期间将不因市场价格等的变化而调整。</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20.3最后报价是供应商响应文件的有效组成部分，供应商必须对所参加项目内所有内容进行完整唯一报价，不得缺项、漏项，否则按无效响应处理。</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20.4无论分项价格是否填报完全，供应商的最后报价将被视为已经包含了所有分项价格以及与项目相关的所有货物、工程或者服务费用。由于供应商分项报价填报不完整、不清楚或存在其它任何失误所导致的任何不利后果均由供应商自行承担。</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20.5备品备件要求：见《供应商须知前附表》</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20.6最后报价文件应由法定代表人或其委托代理人签字，在规定的时间统一密封递交。若已递交的最后报价中出现含义不明确、同类问题表述不一致或者签署不完整、有明显文字和计算错误的，可以进行澄清、补充和修正，但不得改变响应文件中实质性内容。</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20.7供应商不得哄抬报价，也不应低于成本价（或进价）报价。磋商小组认为供应商的最后报价或者某些分项报价明显不合理或者低于成本，有可能影响商品质量和不能诚信履约的，将要求其在规定的期限内提供书面文件予以解释说明，并提交相关证明材料。供应商不能证明其报价合理性的，磋商小组将认定供应商响应文件无效。</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20.8供应商应保证其提供的货物、工程或者服务在采购人使用期间不受第三方可能提出的侵犯其所有权、知识产权、商标权、专利权、著作权等相关权利的起诉。</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20.9报价货币为人民币。</w:t>
      </w:r>
    </w:p>
    <w:p>
      <w:pPr>
        <w:tabs>
          <w:tab w:val="left" w:pos="3150"/>
          <w:tab w:val="center" w:pos="4734"/>
        </w:tabs>
        <w:spacing w:line="500" w:lineRule="exact"/>
        <w:ind w:firstLine="320" w:firstLineChars="10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四、提交响应文件</w:t>
      </w:r>
    </w:p>
    <w:p>
      <w:pPr>
        <w:autoSpaceDE w:val="0"/>
        <w:autoSpaceDN w:val="0"/>
        <w:adjustRightInd w:val="0"/>
        <w:spacing w:line="440" w:lineRule="exact"/>
        <w:ind w:firstLine="156" w:firstLineChars="49"/>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21、响应文件的密封和标记</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21.1供应商应将响应文件正、副本装入响应文件袋中加以密封，并在封贴处盖密封章（或单位章）。</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21.2响应文件袋的封面应注明项目名称、项目编号、供应商名称等内容。</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21.3逾期送达或者未按照磋商文件要求密封的响应文件，采购人将拒收。</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21.4供应商在提交截止时间前，可以对所提交的响应文件进行补充、修改或者撤回，并书面通知采购人或者采购代理机构。补充、修改的内容应当按照磋商文件要求签署、盖章、密封后，作为响应文件的组成部分。</w:t>
      </w:r>
    </w:p>
    <w:p>
      <w:pPr>
        <w:autoSpaceDE w:val="0"/>
        <w:autoSpaceDN w:val="0"/>
        <w:adjustRightInd w:val="0"/>
        <w:spacing w:line="440" w:lineRule="exact"/>
        <w:ind w:firstLine="313" w:firstLineChars="98"/>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22、响应文件的提交</w:t>
      </w:r>
    </w:p>
    <w:p>
      <w:pPr>
        <w:spacing w:line="360" w:lineRule="auto"/>
        <w:ind w:left="420" w:leftChars="200"/>
        <w:jc w:val="left"/>
        <w:rPr>
          <w:rFonts w:ascii="宋体" w:hAnsi="宋体"/>
          <w:snapToGrid w:val="0"/>
          <w:kern w:val="21"/>
          <w:sz w:val="24"/>
        </w:rPr>
      </w:pPr>
      <w:bookmarkStart w:id="57" w:name="_Toc296602445"/>
      <w:r>
        <w:rPr>
          <w:rFonts w:hint="eastAsia" w:ascii="宋体" w:hAnsi="宋体"/>
          <w:snapToGrid w:val="0"/>
          <w:kern w:val="21"/>
          <w:sz w:val="24"/>
        </w:rPr>
        <w:t>22.1响应文件提</w:t>
      </w:r>
      <w:bookmarkEnd w:id="57"/>
      <w:r>
        <w:rPr>
          <w:rFonts w:hint="eastAsia" w:ascii="宋体" w:hAnsi="宋体"/>
          <w:snapToGrid w:val="0"/>
          <w:kern w:val="21"/>
          <w:sz w:val="24"/>
        </w:rPr>
        <w:t>交截止时间、提交响应文件的地点：详见《供应商须知前附表》</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22.2供应商应当在磋商文件要求提交响应文件的截止时间前，将响应文件密封送达指定地点。采购人或者采购代理机构收到响应文件后，将如实记载响应文件的送达时间和密封情况，签收保存。任何单位和个人不得在磋商前开启响应文件。</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22.3逾期送达或者未按照磋商文件要求密封的响应文件，采购人将拒收。</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22.4除《供应商须知前附表》另有规定外，供应商所提交的响应文件不予退还。</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22.5响应文件应由供应商法定代表人或委托代理人现场提交，采购人拒绝一切电传、电报、传真或非法定代表人或委托代理人提交。</w:t>
      </w:r>
    </w:p>
    <w:p>
      <w:pPr>
        <w:tabs>
          <w:tab w:val="left" w:pos="105"/>
          <w:tab w:val="left" w:pos="945"/>
          <w:tab w:val="left" w:pos="3360"/>
        </w:tabs>
        <w:adjustRightInd w:val="0"/>
        <w:snapToGrid w:val="0"/>
        <w:spacing w:line="440" w:lineRule="exact"/>
        <w:ind w:firstLine="156" w:firstLineChars="49"/>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23、响应文件的补充、修改或者撤回</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23.1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23.2 供应商在提交截止时间前撤回已提交的响应文件的，采购人或者采购代理机构将自收到供应商书面撤回通知之日起５个工作日内，退还已收取的磋商保证金，但因供应商自身原因导致无法及时退还的除外。</w:t>
      </w:r>
    </w:p>
    <w:p>
      <w:pPr>
        <w:tabs>
          <w:tab w:val="left" w:pos="3150"/>
          <w:tab w:val="center" w:pos="4734"/>
        </w:tabs>
        <w:spacing w:line="500" w:lineRule="exact"/>
        <w:ind w:firstLine="320" w:firstLineChars="10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五、磋商</w:t>
      </w:r>
    </w:p>
    <w:p>
      <w:pPr>
        <w:tabs>
          <w:tab w:val="left" w:pos="105"/>
          <w:tab w:val="left" w:pos="945"/>
          <w:tab w:val="left" w:pos="3360"/>
        </w:tabs>
        <w:adjustRightInd w:val="0"/>
        <w:snapToGrid w:val="0"/>
        <w:spacing w:line="440" w:lineRule="exact"/>
        <w:ind w:firstLine="156" w:firstLineChars="49"/>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24、磋商小组</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24.1磋商小组将在规定的时间和地点进行磋商，供应商的法定代表人或其委托代理人应按时参加。</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24.2磋商小组由采购人依法组建，磋商由磋商小组负责。</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24.3磋商小组成员人数及名单在磋商结束之前保密。</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24.4评审方法：综合评分法，是指响应文件满足磋商文件全部实质性要求且按评审因素的量化指标评审得分最高的供应商为成交候选供应商的评审方法。</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24.5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24.6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24.7在磋商中，磋商的任何一方不得透露与磋商有关的其他供应商的技术资料、价格和其他信息。评审结束后，至确定成交供应商与采购人签订合同后止，凡与审查、澄清、评价、比较、推荐成交候选供应商意见有关的内容，任何人均不得向供应商及与磋商无关的其他人透露。</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24.8从响应文件提交截止日起到确定成交供应商之日止，供应商不得与参加磋商的有关人员私下接触。在磋商过程中，如果供应商试图在响应文件审查、澄清、比较及推荐方面向参与磋商的有关人员施加任何影响，其响应文件按无效响应处理。</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24.9磋商小组根据竞争性磋商文件规定的磋商程序和方法对各供应商的响应文件进行综合评分，按照评审得分由高到低顺序推荐3名以上成交候选供应商，评审得分相同的，按照最后报价由低到高的顺序推荐。</w:t>
      </w:r>
      <w:r>
        <w:rPr>
          <w:rFonts w:hint="eastAsia" w:hAnsi="宋体"/>
          <w:sz w:val="24"/>
        </w:rPr>
        <w:t>评审得分且最后报价相同的，按照技术指标优劣顺序推荐。在同等条件下优先采购本地企业的产品和服务。</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24.10出现下列情形之一的，将终止竞争性磋商采购活动，并发布项目终止公告并说明原因，重新开展采购活动：</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（1）因情况变化，不再符合规定的竞争性磋商采购方式适用情形的；</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（2）出现影响采购公正的违法、违规行为的；</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（3）在采购过程中符合要求的供应商或者报价未超过采购预算的供应商不足3家的。</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24.11磋商过程中，磋商小组可以根据磋商情况调整轮次。</w:t>
      </w:r>
    </w:p>
    <w:p>
      <w:pPr>
        <w:tabs>
          <w:tab w:val="left" w:pos="3150"/>
          <w:tab w:val="center" w:pos="4734"/>
        </w:tabs>
        <w:spacing w:line="500" w:lineRule="exact"/>
        <w:ind w:firstLine="320" w:firstLineChars="10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六、成交结果</w:t>
      </w:r>
    </w:p>
    <w:p>
      <w:pPr>
        <w:tabs>
          <w:tab w:val="left" w:pos="105"/>
          <w:tab w:val="left" w:pos="945"/>
          <w:tab w:val="left" w:pos="3360"/>
        </w:tabs>
        <w:adjustRightInd w:val="0"/>
        <w:snapToGrid w:val="0"/>
        <w:spacing w:line="440" w:lineRule="exact"/>
        <w:ind w:firstLine="156" w:firstLineChars="49"/>
        <w:rPr>
          <w:rFonts w:ascii="宋体" w:hAnsi="宋体"/>
          <w:snapToGrid w:val="0"/>
          <w:kern w:val="21"/>
          <w:sz w:val="24"/>
        </w:rPr>
      </w:pPr>
      <w:r>
        <w:rPr>
          <w:rFonts w:hint="eastAsia" w:asciiTheme="minorEastAsia" w:hAnsiTheme="minorEastAsia" w:eastAsiaTheme="minorEastAsia" w:cstheme="minorEastAsia"/>
          <w:b/>
          <w:bCs/>
          <w:sz w:val="32"/>
          <w:szCs w:val="32"/>
        </w:rPr>
        <w:t>25、成交供应商的确定</w:t>
      </w:r>
    </w:p>
    <w:p>
      <w:pPr>
        <w:spacing w:line="360" w:lineRule="auto"/>
        <w:ind w:left="420" w:leftChars="200" w:firstLine="240" w:firstLineChars="100"/>
        <w:jc w:val="left"/>
        <w:rPr>
          <w:rFonts w:ascii="宋体" w:hAnsi="宋体"/>
          <w:snapToGrid w:val="0"/>
          <w:kern w:val="21"/>
          <w:sz w:val="24"/>
        </w:rPr>
      </w:pPr>
      <w:r>
        <w:rPr>
          <w:rFonts w:hint="eastAsia" w:ascii="宋体" w:hAnsi="宋体"/>
          <w:snapToGrid w:val="0"/>
          <w:kern w:val="21"/>
          <w:sz w:val="24"/>
        </w:rPr>
        <w:t>采购人在评审结束后</w:t>
      </w:r>
      <w:r>
        <w:rPr>
          <w:rFonts w:ascii="宋体" w:hAnsi="宋体"/>
          <w:snapToGrid w:val="0"/>
          <w:kern w:val="21"/>
          <w:sz w:val="24"/>
        </w:rPr>
        <w:t>5</w:t>
      </w:r>
      <w:r>
        <w:rPr>
          <w:rFonts w:hint="eastAsia" w:ascii="宋体" w:hAnsi="宋体"/>
          <w:snapToGrid w:val="0"/>
          <w:kern w:val="21"/>
          <w:sz w:val="24"/>
        </w:rPr>
        <w:t>个工作日内，从评审报告提出的成交候选供应商中，按照排序由高到低的原则确定成交供应商。本次竞争性磋商不保证合同授予最低报价的供应商。</w:t>
      </w:r>
    </w:p>
    <w:p>
      <w:pPr>
        <w:tabs>
          <w:tab w:val="left" w:pos="105"/>
          <w:tab w:val="left" w:pos="945"/>
          <w:tab w:val="left" w:pos="3360"/>
        </w:tabs>
        <w:adjustRightInd w:val="0"/>
        <w:snapToGrid w:val="0"/>
        <w:spacing w:line="440" w:lineRule="exact"/>
        <w:ind w:firstLine="156" w:firstLineChars="49"/>
        <w:rPr>
          <w:rFonts w:asciiTheme="minorEastAsia" w:hAnsiTheme="minorEastAsia" w:eastAsiaTheme="minorEastAsia" w:cstheme="minorEastAsia"/>
          <w:b/>
          <w:bCs/>
          <w:sz w:val="32"/>
          <w:szCs w:val="32"/>
        </w:rPr>
      </w:pPr>
      <w:bookmarkStart w:id="58" w:name="_Toc320890573"/>
      <w:bookmarkStart w:id="59" w:name="_Toc112595555"/>
      <w:bookmarkStart w:id="60" w:name="_Toc497127308"/>
      <w:r>
        <w:rPr>
          <w:rFonts w:hint="eastAsia" w:asciiTheme="minorEastAsia" w:hAnsiTheme="minorEastAsia" w:eastAsiaTheme="minorEastAsia" w:cstheme="minorEastAsia"/>
          <w:b/>
          <w:bCs/>
          <w:sz w:val="32"/>
          <w:szCs w:val="32"/>
        </w:rPr>
        <w:t>26、</w:t>
      </w:r>
      <w:bookmarkEnd w:id="58"/>
      <w:bookmarkEnd w:id="59"/>
      <w:bookmarkEnd w:id="60"/>
      <w:r>
        <w:rPr>
          <w:rFonts w:hint="eastAsia" w:asciiTheme="minorEastAsia" w:hAnsiTheme="minorEastAsia" w:eastAsiaTheme="minorEastAsia" w:cstheme="minorEastAsia"/>
          <w:b/>
          <w:bCs/>
          <w:sz w:val="32"/>
          <w:szCs w:val="32"/>
        </w:rPr>
        <w:t>成交通知书</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26</w:t>
      </w:r>
      <w:r>
        <w:rPr>
          <w:rFonts w:ascii="宋体" w:hAnsi="宋体"/>
          <w:snapToGrid w:val="0"/>
          <w:kern w:val="21"/>
          <w:sz w:val="24"/>
        </w:rPr>
        <w:t>.1</w:t>
      </w:r>
      <w:r>
        <w:rPr>
          <w:rFonts w:hint="eastAsia" w:ascii="宋体" w:hAnsi="宋体"/>
          <w:snapToGrid w:val="0"/>
          <w:kern w:val="21"/>
          <w:sz w:val="24"/>
        </w:rPr>
        <w:t>成交供应商确定之日起2个工作日内，采购人向成交供应商发出成交通知书，并在相应媒体上公告成交结果。成交公告期限为1个工作日。</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26</w:t>
      </w:r>
      <w:r>
        <w:rPr>
          <w:rFonts w:ascii="宋体" w:hAnsi="宋体"/>
          <w:snapToGrid w:val="0"/>
          <w:kern w:val="21"/>
          <w:sz w:val="24"/>
        </w:rPr>
        <w:t>.</w:t>
      </w:r>
      <w:r>
        <w:rPr>
          <w:rFonts w:hint="eastAsia" w:ascii="宋体" w:hAnsi="宋体"/>
          <w:snapToGrid w:val="0"/>
          <w:kern w:val="21"/>
          <w:sz w:val="24"/>
        </w:rPr>
        <w:t>2成交通知书是合同的一个组成部分。</w:t>
      </w:r>
    </w:p>
    <w:p>
      <w:pPr>
        <w:tabs>
          <w:tab w:val="left" w:pos="105"/>
          <w:tab w:val="left" w:pos="945"/>
          <w:tab w:val="left" w:pos="3360"/>
        </w:tabs>
        <w:adjustRightInd w:val="0"/>
        <w:snapToGrid w:val="0"/>
        <w:spacing w:line="440" w:lineRule="exact"/>
        <w:ind w:firstLine="156" w:firstLineChars="49"/>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27、信息发布媒体</w:t>
      </w:r>
    </w:p>
    <w:p>
      <w:pPr>
        <w:spacing w:line="360" w:lineRule="auto"/>
        <w:ind w:left="420" w:leftChars="200" w:firstLine="480" w:firstLineChars="200"/>
        <w:jc w:val="left"/>
        <w:rPr>
          <w:rFonts w:ascii="宋体" w:hAnsi="宋体"/>
          <w:snapToGrid w:val="0"/>
          <w:kern w:val="21"/>
          <w:sz w:val="24"/>
        </w:rPr>
      </w:pPr>
      <w:r>
        <w:rPr>
          <w:rFonts w:hint="eastAsia" w:ascii="宋体" w:hAnsi="宋体"/>
          <w:snapToGrid w:val="0"/>
          <w:kern w:val="21"/>
          <w:sz w:val="24"/>
        </w:rPr>
        <w:t>磋商信息、成交公告均在以下媒体发布：云南机电职业技术学院主页（</w:t>
      </w:r>
      <w:r>
        <w:rPr>
          <w:rFonts w:ascii="宋体" w:hAnsi="宋体"/>
          <w:snapToGrid w:val="0"/>
          <w:kern w:val="21"/>
          <w:sz w:val="24"/>
        </w:rPr>
        <w:t>http://www.ynmec.com</w:t>
      </w:r>
      <w:r>
        <w:rPr>
          <w:rFonts w:hint="eastAsia" w:ascii="宋体" w:hAnsi="宋体"/>
          <w:snapToGrid w:val="0"/>
          <w:kern w:val="21"/>
          <w:sz w:val="24"/>
        </w:rPr>
        <w:t>）</w:t>
      </w:r>
    </w:p>
    <w:p>
      <w:pPr>
        <w:tabs>
          <w:tab w:val="left" w:pos="105"/>
          <w:tab w:val="left" w:pos="945"/>
          <w:tab w:val="left" w:pos="3360"/>
        </w:tabs>
        <w:adjustRightInd w:val="0"/>
        <w:snapToGrid w:val="0"/>
        <w:spacing w:line="440" w:lineRule="exact"/>
        <w:ind w:firstLine="156" w:firstLineChars="49"/>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28、签订合同</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27</w:t>
      </w:r>
      <w:r>
        <w:rPr>
          <w:rFonts w:ascii="宋体" w:hAnsi="宋体"/>
          <w:snapToGrid w:val="0"/>
          <w:kern w:val="21"/>
          <w:sz w:val="24"/>
        </w:rPr>
        <w:t>.</w:t>
      </w:r>
      <w:r>
        <w:rPr>
          <w:rFonts w:hint="eastAsia" w:ascii="宋体" w:hAnsi="宋体"/>
          <w:snapToGrid w:val="0"/>
          <w:kern w:val="21"/>
          <w:sz w:val="24"/>
        </w:rPr>
        <w:t>1采购人与成交供应商应当在成交通知书发出之日起30日内，按照磋商文件确定的合同文本以及采购标的、规格型号、采购金额、采购数量、技术和服务要求等事项签订政府采购合同。</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27.2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27.3除采购人与成交供应商在合同中另行商定将中标项目的非主体、非关键性工作分包的，成交供应商在中标后将中标项目分包的，采购人取消其中标资格，其磋商保证金不予退还；给采购人造成的损失超过磋商保证金数额的，成交供应商还应当对超过部分予以赔偿。</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27.4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27.5除不可抗力等因素外，成交通知书发出后，采购人改变成交结果，或者成交供应商拒绝签订政府采购合同的，应当承担相应的法律责任。</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27.6成交供应商拒绝签订政府采购合同的，采购人可以按照《政府采购竞争性磋商采购方式管理暂行办法》规定的原则确定其他供应商作为成交供应商并签订政府采购合同，也可以重新开展采购活动。拒绝签订政府采购合同的成交供应商不得参加对该项目重新开展的采购活动。</w:t>
      </w:r>
    </w:p>
    <w:p>
      <w:pPr>
        <w:tabs>
          <w:tab w:val="left" w:pos="105"/>
          <w:tab w:val="left" w:pos="945"/>
          <w:tab w:val="left" w:pos="3360"/>
        </w:tabs>
        <w:adjustRightInd w:val="0"/>
        <w:snapToGrid w:val="0"/>
        <w:spacing w:line="440" w:lineRule="exact"/>
        <w:ind w:firstLine="156" w:firstLineChars="49"/>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29、磋商文件编制依据</w:t>
      </w:r>
    </w:p>
    <w:p>
      <w:pPr>
        <w:spacing w:line="360" w:lineRule="auto"/>
        <w:ind w:left="420" w:leftChars="200" w:firstLine="480" w:firstLineChars="200"/>
        <w:jc w:val="left"/>
        <w:rPr>
          <w:rFonts w:ascii="宋体" w:hAnsi="宋体"/>
          <w:snapToGrid w:val="0"/>
          <w:kern w:val="21"/>
          <w:sz w:val="24"/>
        </w:rPr>
      </w:pPr>
      <w:r>
        <w:rPr>
          <w:rFonts w:hint="eastAsia" w:ascii="宋体" w:hAnsi="宋体"/>
          <w:snapToGrid w:val="0"/>
          <w:kern w:val="21"/>
          <w:sz w:val="24"/>
        </w:rPr>
        <w:t>本磋商文件根据《中华人民共和国政府采购法》、《中华人民共和国政府采购法实施条例》、《政府采购竞争性磋商采购方式管理暂行办法》等有关法律、法规和规章进行编制，解释权属于采购人。</w:t>
      </w:r>
    </w:p>
    <w:bookmarkEnd w:id="35"/>
    <w:p>
      <w:pPr>
        <w:spacing w:line="400" w:lineRule="exact"/>
        <w:ind w:firstLine="640" w:firstLineChars="200"/>
        <w:jc w:val="left"/>
        <w:rPr>
          <w:rFonts w:asciiTheme="minorEastAsia" w:hAnsiTheme="minorEastAsia" w:eastAsiaTheme="minorEastAsia" w:cstheme="minorEastAsia"/>
          <w:sz w:val="32"/>
          <w:szCs w:val="32"/>
        </w:rPr>
      </w:pPr>
    </w:p>
    <w:p>
      <w:pPr>
        <w:pStyle w:val="2"/>
        <w:jc w:val="center"/>
        <w:rPr>
          <w:rFonts w:asciiTheme="minorEastAsia" w:hAnsiTheme="minorEastAsia" w:eastAsiaTheme="minorEastAsia" w:cstheme="minorEastAsia"/>
          <w:color w:val="auto"/>
          <w:sz w:val="40"/>
          <w:szCs w:val="40"/>
        </w:rPr>
      </w:pPr>
      <w:r>
        <w:rPr>
          <w:rFonts w:hint="eastAsia" w:asciiTheme="minorEastAsia" w:hAnsiTheme="minorEastAsia" w:eastAsiaTheme="minorEastAsia" w:cstheme="minorEastAsia"/>
          <w:color w:val="auto"/>
          <w:sz w:val="32"/>
          <w:szCs w:val="22"/>
        </w:rPr>
        <w:br w:type="page"/>
      </w:r>
      <w:bookmarkStart w:id="61" w:name="_Toc496805431"/>
      <w:bookmarkStart w:id="62" w:name="_Toc86124078"/>
      <w:r>
        <w:rPr>
          <w:rFonts w:hint="eastAsia" w:asciiTheme="minorEastAsia" w:hAnsiTheme="minorEastAsia" w:eastAsiaTheme="minorEastAsia" w:cstheme="minorEastAsia"/>
          <w:color w:val="auto"/>
          <w:sz w:val="40"/>
          <w:szCs w:val="40"/>
        </w:rPr>
        <w:t>第三章  合同书样式及主要条款</w:t>
      </w:r>
      <w:bookmarkEnd w:id="61"/>
      <w:bookmarkEnd w:id="62"/>
    </w:p>
    <w:p>
      <w:pPr>
        <w:pStyle w:val="3"/>
        <w:spacing w:before="0"/>
        <w:rPr>
          <w:rFonts w:asciiTheme="minorEastAsia" w:hAnsiTheme="minorEastAsia" w:eastAsiaTheme="minorEastAsia" w:cstheme="minorEastAsia"/>
          <w:sz w:val="36"/>
          <w:szCs w:val="36"/>
        </w:rPr>
      </w:pPr>
      <w:bookmarkStart w:id="63" w:name="_Toc496805432"/>
      <w:bookmarkStart w:id="64" w:name="_Toc492340338"/>
      <w:bookmarkStart w:id="65" w:name="_Toc86124079"/>
      <w:r>
        <w:rPr>
          <w:rFonts w:hint="eastAsia" w:asciiTheme="minorEastAsia" w:hAnsiTheme="minorEastAsia" w:eastAsiaTheme="minorEastAsia" w:cstheme="minorEastAsia"/>
          <w:sz w:val="36"/>
          <w:szCs w:val="36"/>
        </w:rPr>
        <w:t>合同条款前附表</w:t>
      </w:r>
      <w:bookmarkEnd w:id="63"/>
      <w:bookmarkEnd w:id="64"/>
      <w:bookmarkEnd w:id="65"/>
    </w:p>
    <w:tbl>
      <w:tblPr>
        <w:tblStyle w:val="43"/>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550"/>
        <w:gridCol w:w="6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55" w:type="dxa"/>
            <w:tcBorders>
              <w:bottom w:val="single" w:color="auto" w:sz="4" w:space="0"/>
            </w:tcBorders>
            <w:vAlign w:val="center"/>
          </w:tcPr>
          <w:p>
            <w:pPr>
              <w:pStyle w:val="22"/>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1550" w:type="dxa"/>
            <w:tcBorders>
              <w:bottom w:val="single" w:color="auto" w:sz="4" w:space="0"/>
            </w:tcBorders>
            <w:vAlign w:val="center"/>
          </w:tcPr>
          <w:p>
            <w:pPr>
              <w:pStyle w:val="22"/>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内   容</w:t>
            </w:r>
          </w:p>
        </w:tc>
        <w:tc>
          <w:tcPr>
            <w:tcW w:w="6636" w:type="dxa"/>
            <w:tcBorders>
              <w:bottom w:val="single" w:color="auto" w:sz="4" w:space="0"/>
            </w:tcBorders>
            <w:vAlign w:val="center"/>
          </w:tcPr>
          <w:p>
            <w:pPr>
              <w:pStyle w:val="22"/>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p>
        </w:tc>
        <w:tc>
          <w:tcPr>
            <w:tcW w:w="1550" w:type="dxa"/>
            <w:tcBorders>
              <w:top w:val="single" w:color="auto" w:sz="4" w:space="0"/>
              <w:left w:val="single" w:color="auto" w:sz="4" w:space="0"/>
              <w:bottom w:val="single" w:color="auto" w:sz="4" w:space="0"/>
            </w:tcBorders>
            <w:vAlign w:val="center"/>
          </w:tcPr>
          <w:p>
            <w:pPr>
              <w:pStyle w:val="22"/>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交货时间</w:t>
            </w:r>
          </w:p>
        </w:tc>
        <w:tc>
          <w:tcPr>
            <w:tcW w:w="6636" w:type="dxa"/>
            <w:tcBorders>
              <w:top w:val="single" w:color="auto" w:sz="4" w:space="0"/>
              <w:left w:val="single" w:color="auto" w:sz="4" w:space="0"/>
              <w:bottom w:val="single" w:color="auto" w:sz="4" w:space="0"/>
            </w:tcBorders>
            <w:vAlign w:val="center"/>
          </w:tcPr>
          <w:p>
            <w:pPr>
              <w:pStyle w:val="2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合同签订后20个工作日内。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55" w:type="dxa"/>
            <w:tcBorders>
              <w:top w:val="single" w:color="auto" w:sz="4" w:space="0"/>
            </w:tcBorders>
            <w:vAlign w:val="center"/>
          </w:tcPr>
          <w:p>
            <w:pPr>
              <w:pStyle w:val="22"/>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w:t>
            </w:r>
          </w:p>
        </w:tc>
        <w:tc>
          <w:tcPr>
            <w:tcW w:w="1550" w:type="dxa"/>
            <w:tcBorders>
              <w:top w:val="single" w:color="auto" w:sz="4" w:space="0"/>
            </w:tcBorders>
            <w:vAlign w:val="center"/>
          </w:tcPr>
          <w:p>
            <w:pPr>
              <w:pStyle w:val="22"/>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项目地点</w:t>
            </w:r>
          </w:p>
        </w:tc>
        <w:tc>
          <w:tcPr>
            <w:tcW w:w="6636" w:type="dxa"/>
            <w:tcBorders>
              <w:top w:val="single" w:color="auto" w:sz="4" w:space="0"/>
            </w:tcBorders>
            <w:vAlign w:val="center"/>
          </w:tcPr>
          <w:p>
            <w:pPr>
              <w:pStyle w:val="2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云南机电职业技术学院，采购人指定地点。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55" w:type="dxa"/>
            <w:vAlign w:val="center"/>
          </w:tcPr>
          <w:p>
            <w:pPr>
              <w:pStyle w:val="22"/>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w:t>
            </w:r>
          </w:p>
        </w:tc>
        <w:tc>
          <w:tcPr>
            <w:tcW w:w="1550" w:type="dxa"/>
            <w:vAlign w:val="center"/>
          </w:tcPr>
          <w:p>
            <w:pPr>
              <w:pStyle w:val="22"/>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付款方式</w:t>
            </w:r>
          </w:p>
        </w:tc>
        <w:tc>
          <w:tcPr>
            <w:tcW w:w="6636" w:type="dxa"/>
            <w:vAlign w:val="center"/>
          </w:tcPr>
          <w:p>
            <w:pPr>
              <w:pStyle w:val="22"/>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系统验收后甲方支付90%项目预付款，10%为项目质保款，在验收之日起3年后系统没有出现下列情况：1、无技术支持；2、无人员维护；3、无维护更新等情况下，给予付10%质保款。</w:t>
            </w:r>
          </w:p>
        </w:tc>
      </w:tr>
    </w:tbl>
    <w:p>
      <w:pPr>
        <w:spacing w:line="360" w:lineRule="auto"/>
        <w:rPr>
          <w:rFonts w:asciiTheme="minorEastAsia" w:hAnsiTheme="minorEastAsia" w:eastAsiaTheme="minorEastAsia" w:cstheme="minorEastAsia"/>
          <w:b/>
          <w:bCs/>
          <w:sz w:val="24"/>
          <w:szCs w:val="32"/>
        </w:rPr>
      </w:pPr>
    </w:p>
    <w:p>
      <w:pPr>
        <w:spacing w:line="360" w:lineRule="auto"/>
        <w:ind w:firstLine="640" w:firstLineChars="200"/>
        <w:rPr>
          <w:rFonts w:asciiTheme="minorEastAsia" w:hAnsiTheme="minorEastAsia" w:eastAsiaTheme="minorEastAsia" w:cstheme="minorEastAsia"/>
          <w:b/>
          <w:sz w:val="32"/>
          <w:szCs w:val="32"/>
        </w:rPr>
      </w:pPr>
    </w:p>
    <w:p>
      <w:pPr>
        <w:autoSpaceDE w:val="0"/>
        <w:autoSpaceDN w:val="0"/>
        <w:adjustRightInd w:val="0"/>
        <w:spacing w:line="300" w:lineRule="auto"/>
        <w:ind w:right="-72"/>
        <w:rPr>
          <w:rFonts w:asciiTheme="minorEastAsia" w:hAnsiTheme="minorEastAsia" w:eastAsiaTheme="minorEastAsia" w:cstheme="minorEastAsia"/>
          <w:b/>
          <w:bCs/>
          <w:kern w:val="0"/>
          <w:sz w:val="40"/>
          <w:szCs w:val="40"/>
        </w:rPr>
      </w:pPr>
      <w:bookmarkStart w:id="66" w:name="_Toc472430489"/>
      <w:r>
        <w:rPr>
          <w:rFonts w:asciiTheme="minorEastAsia" w:hAnsiTheme="minorEastAsia" w:eastAsiaTheme="minorEastAsia" w:cstheme="minorEastAsia"/>
          <w:kern w:val="0"/>
          <w:sz w:val="40"/>
          <w:szCs w:val="32"/>
        </w:rPr>
        <w:br w:type="page"/>
      </w:r>
    </w:p>
    <w:bookmarkEnd w:id="66"/>
    <w:p>
      <w:pPr>
        <w:overflowPunct w:val="0"/>
        <w:autoSpaceDE w:val="0"/>
        <w:autoSpaceDN w:val="0"/>
        <w:adjustRightInd w:val="0"/>
        <w:spacing w:line="460" w:lineRule="exact"/>
        <w:jc w:val="center"/>
        <w:rPr>
          <w:rFonts w:asciiTheme="minorEastAsia" w:hAnsiTheme="minorEastAsia" w:eastAsiaTheme="minorEastAsia" w:cstheme="minorEastAsia"/>
          <w:b/>
          <w:bCs/>
          <w:sz w:val="36"/>
          <w:szCs w:val="36"/>
        </w:rPr>
      </w:pPr>
      <w:bookmarkStart w:id="67" w:name="_Toc86124081"/>
    </w:p>
    <w:p>
      <w:pPr>
        <w:spacing w:line="360" w:lineRule="auto"/>
        <w:jc w:val="center"/>
        <w:rPr>
          <w:rFonts w:ascii="宋体" w:hAnsi="宋体"/>
          <w:b/>
          <w:bCs/>
          <w:sz w:val="36"/>
          <w:szCs w:val="36"/>
        </w:rPr>
      </w:pPr>
      <w:bookmarkStart w:id="68" w:name="_Toc421834189"/>
      <w:r>
        <w:rPr>
          <w:rFonts w:hint="eastAsia" w:ascii="宋体" w:hAnsi="宋体"/>
          <w:b/>
          <w:bCs/>
          <w:sz w:val="36"/>
          <w:szCs w:val="36"/>
        </w:rPr>
        <w:t>合同样式</w:t>
      </w:r>
    </w:p>
    <w:p>
      <w:pPr>
        <w:spacing w:line="360" w:lineRule="auto"/>
        <w:jc w:val="center"/>
        <w:rPr>
          <w:rFonts w:ascii="宋体" w:hAnsi="宋体"/>
          <w:sz w:val="28"/>
          <w:szCs w:val="28"/>
          <w:lang w:val="zh-CN"/>
        </w:rPr>
      </w:pPr>
      <w:r>
        <w:rPr>
          <w:rFonts w:hint="eastAsia" w:ascii="宋体" w:hAnsi="宋体"/>
          <w:sz w:val="28"/>
          <w:szCs w:val="28"/>
          <w:lang w:val="zh-CN"/>
        </w:rPr>
        <w:t>（中标之后甲乙双方自行协商内容）合同封面及封底</w:t>
      </w:r>
    </w:p>
    <w:bookmarkEnd w:id="68"/>
    <w:p>
      <w:pPr>
        <w:rPr>
          <w:rFonts w:ascii="华文仿宋" w:hAnsi="华文仿宋" w:eastAsia="华文仿宋" w:cs="华文仿宋"/>
          <w:sz w:val="32"/>
          <w:szCs w:val="32"/>
        </w:rPr>
      </w:pPr>
      <w:r>
        <w:rPr>
          <w:rFonts w:hint="eastAsia" w:ascii="华文仿宋" w:hAnsi="华文仿宋" w:eastAsia="华文仿宋" w:cs="华文仿宋"/>
          <w:sz w:val="32"/>
          <w:szCs w:val="32"/>
        </w:rPr>
        <w:t>项目编号：</w:t>
      </w:r>
    </w:p>
    <w:p/>
    <w:p>
      <w:pPr>
        <w:autoSpaceDE w:val="0"/>
        <w:autoSpaceDN w:val="0"/>
        <w:adjustRightInd w:val="0"/>
        <w:spacing w:line="300" w:lineRule="auto"/>
        <w:ind w:right="568"/>
        <w:rPr>
          <w:rFonts w:ascii="华文仿宋" w:hAnsi="华文仿宋" w:eastAsia="华文仿宋"/>
          <w:sz w:val="32"/>
          <w:szCs w:val="32"/>
        </w:rPr>
      </w:pPr>
      <w:r>
        <w:rPr>
          <w:rFonts w:hint="eastAsia" w:ascii="华文仿宋" w:hAnsi="华文仿宋" w:eastAsia="华文仿宋"/>
          <w:sz w:val="32"/>
          <w:szCs w:val="32"/>
        </w:rPr>
        <w:t>●本合同须加盖甲乙双方骑缝章有效</w:t>
      </w:r>
    </w:p>
    <w:p/>
    <w:p>
      <w:pPr>
        <w:jc w:val="center"/>
        <w:rPr>
          <w:rFonts w:ascii="黑体" w:hAnsi="黑体" w:eastAsia="黑体" w:cs="华文仿宋"/>
          <w:b/>
          <w:sz w:val="48"/>
          <w:szCs w:val="48"/>
        </w:rPr>
      </w:pPr>
    </w:p>
    <w:p>
      <w:pPr>
        <w:jc w:val="center"/>
        <w:rPr>
          <w:rFonts w:ascii="黑体" w:hAnsi="黑体" w:eastAsia="黑体" w:cs="华文仿宋"/>
          <w:b/>
          <w:sz w:val="44"/>
          <w:szCs w:val="44"/>
        </w:rPr>
      </w:pPr>
      <w:r>
        <w:rPr>
          <w:rFonts w:hint="eastAsia" w:ascii="黑体" w:hAnsi="黑体" w:eastAsia="黑体" w:cs="华文仿宋"/>
          <w:b/>
          <w:sz w:val="44"/>
          <w:szCs w:val="44"/>
        </w:rPr>
        <w:t>云南机电职业技术学院思政课在线考试系统项目</w:t>
      </w:r>
    </w:p>
    <w:p>
      <w:pPr>
        <w:jc w:val="center"/>
        <w:rPr>
          <w:rFonts w:ascii="黑体" w:hAnsi="黑体" w:eastAsia="黑体" w:cs="华文仿宋"/>
          <w:b/>
          <w:sz w:val="44"/>
          <w:szCs w:val="44"/>
        </w:rPr>
      </w:pPr>
    </w:p>
    <w:p>
      <w:pPr>
        <w:jc w:val="center"/>
        <w:rPr>
          <w:rFonts w:ascii="黑体" w:hAnsi="黑体" w:eastAsia="黑体" w:cs="华文仿宋"/>
          <w:b/>
          <w:sz w:val="52"/>
          <w:szCs w:val="52"/>
        </w:rPr>
      </w:pPr>
    </w:p>
    <w:p>
      <w:pPr>
        <w:jc w:val="center"/>
        <w:rPr>
          <w:rFonts w:ascii="黑体" w:hAnsi="黑体" w:eastAsia="黑体" w:cs="华文仿宋"/>
          <w:b/>
          <w:sz w:val="52"/>
          <w:szCs w:val="52"/>
        </w:rPr>
      </w:pPr>
      <w:r>
        <w:rPr>
          <w:rFonts w:hint="eastAsia" w:ascii="黑体" w:hAnsi="黑体" w:eastAsia="黑体" w:cs="华文仿宋"/>
          <w:b/>
          <w:sz w:val="52"/>
          <w:szCs w:val="52"/>
        </w:rPr>
        <w:t>合</w:t>
      </w:r>
    </w:p>
    <w:p>
      <w:pPr>
        <w:jc w:val="center"/>
        <w:rPr>
          <w:rFonts w:ascii="黑体" w:hAnsi="黑体" w:eastAsia="黑体" w:cs="华文仿宋"/>
          <w:b/>
          <w:sz w:val="52"/>
          <w:szCs w:val="52"/>
        </w:rPr>
      </w:pPr>
      <w:r>
        <w:rPr>
          <w:rFonts w:hint="eastAsia" w:ascii="黑体" w:hAnsi="黑体" w:eastAsia="黑体" w:cs="华文仿宋"/>
          <w:b/>
          <w:sz w:val="52"/>
          <w:szCs w:val="52"/>
        </w:rPr>
        <w:t>同</w:t>
      </w:r>
    </w:p>
    <w:p>
      <w:pPr>
        <w:jc w:val="center"/>
        <w:rPr>
          <w:rFonts w:ascii="黑体" w:hAnsi="黑体" w:eastAsia="黑体" w:cs="华文仿宋"/>
          <w:b/>
          <w:sz w:val="52"/>
          <w:szCs w:val="52"/>
        </w:rPr>
      </w:pPr>
      <w:r>
        <w:rPr>
          <w:rFonts w:hint="eastAsia" w:ascii="黑体" w:hAnsi="黑体" w:eastAsia="黑体" w:cs="华文仿宋"/>
          <w:b/>
          <w:sz w:val="52"/>
          <w:szCs w:val="52"/>
        </w:rPr>
        <w:t>书</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36"/>
          <w:szCs w:val="36"/>
        </w:rPr>
      </w:pPr>
    </w:p>
    <w:p>
      <w:pPr>
        <w:autoSpaceDE w:val="0"/>
        <w:autoSpaceDN w:val="0"/>
        <w:adjustRightInd w:val="0"/>
        <w:spacing w:line="300" w:lineRule="auto"/>
        <w:ind w:firstLine="1980" w:firstLineChars="550"/>
        <w:jc w:val="left"/>
        <w:rPr>
          <w:rFonts w:ascii="华文楷体" w:hAnsi="华文楷体" w:eastAsia="华文楷体"/>
          <w:b/>
          <w:bCs/>
          <w:sz w:val="36"/>
          <w:szCs w:val="36"/>
        </w:rPr>
      </w:pPr>
      <w:r>
        <w:rPr>
          <w:rFonts w:hint="eastAsia" w:ascii="华文楷体" w:hAnsi="华文楷体" w:eastAsia="华文楷体"/>
          <w:b/>
          <w:bCs/>
          <w:sz w:val="36"/>
          <w:szCs w:val="36"/>
        </w:rPr>
        <w:t>签订地点：</w:t>
      </w:r>
    </w:p>
    <w:p>
      <w:pPr>
        <w:spacing w:line="440" w:lineRule="atLeast"/>
        <w:rPr>
          <w:rFonts w:ascii="华文仿宋" w:hAnsi="华文仿宋" w:eastAsia="华文仿宋" w:cs="华文仿宋"/>
          <w:sz w:val="28"/>
          <w:szCs w:val="28"/>
        </w:rPr>
      </w:pPr>
    </w:p>
    <w:p>
      <w:pPr>
        <w:spacing w:line="440" w:lineRule="atLeast"/>
        <w:rPr>
          <w:rFonts w:ascii="华文仿宋" w:hAnsi="华文仿宋" w:eastAsia="华文仿宋" w:cs="华文仿宋"/>
          <w:sz w:val="28"/>
          <w:szCs w:val="28"/>
        </w:rPr>
      </w:pPr>
    </w:p>
    <w:p>
      <w:pPr>
        <w:spacing w:line="440" w:lineRule="atLeast"/>
        <w:rPr>
          <w:rFonts w:ascii="华文仿宋" w:hAnsi="华文仿宋" w:eastAsia="华文仿宋" w:cs="华文仿宋"/>
          <w:sz w:val="28"/>
          <w:szCs w:val="28"/>
        </w:rPr>
      </w:pPr>
    </w:p>
    <w:p>
      <w:pPr>
        <w:spacing w:line="440" w:lineRule="atLeast"/>
        <w:rPr>
          <w:rFonts w:ascii="华文仿宋" w:hAnsi="华文仿宋" w:eastAsia="华文仿宋" w:cs="华文仿宋"/>
          <w:sz w:val="28"/>
          <w:szCs w:val="28"/>
        </w:rPr>
      </w:pPr>
    </w:p>
    <w:p>
      <w:pPr>
        <w:spacing w:line="440" w:lineRule="atLeast"/>
        <w:rPr>
          <w:rFonts w:ascii="华文仿宋" w:hAnsi="华文仿宋" w:eastAsia="华文仿宋" w:cs="华文仿宋"/>
          <w:sz w:val="28"/>
          <w:szCs w:val="28"/>
        </w:rPr>
      </w:pPr>
      <w:r>
        <w:rPr>
          <w:rFonts w:hint="eastAsia" w:ascii="华文仿宋" w:hAnsi="华文仿宋" w:eastAsia="华文仿宋" w:cs="华文仿宋"/>
          <w:sz w:val="28"/>
          <w:szCs w:val="28"/>
        </w:rPr>
        <w:t>甲方（采购人公章）名称：</w:t>
      </w:r>
      <w:r>
        <w:rPr>
          <w:rFonts w:ascii="华文仿宋" w:hAnsi="华文仿宋" w:eastAsia="华文仿宋" w:cs="华文仿宋"/>
          <w:sz w:val="28"/>
          <w:szCs w:val="28"/>
        </w:rPr>
        <w:t xml:space="preserve"> </w:t>
      </w:r>
    </w:p>
    <w:p>
      <w:pPr>
        <w:spacing w:line="440" w:lineRule="atLeast"/>
        <w:rPr>
          <w:rFonts w:ascii="华文仿宋" w:hAnsi="华文仿宋" w:eastAsia="华文仿宋" w:cs="华文仿宋"/>
          <w:sz w:val="28"/>
          <w:szCs w:val="28"/>
        </w:rPr>
      </w:pPr>
      <w:r>
        <w:rPr>
          <w:rFonts w:hint="eastAsia" w:ascii="华文仿宋" w:hAnsi="华文仿宋" w:eastAsia="华文仿宋" w:cs="华文仿宋"/>
          <w:sz w:val="28"/>
          <w:szCs w:val="28"/>
        </w:rPr>
        <w:t>地址：</w:t>
      </w:r>
    </w:p>
    <w:p>
      <w:pPr>
        <w:spacing w:line="440" w:lineRule="atLeast"/>
        <w:rPr>
          <w:rFonts w:ascii="华文仿宋" w:hAnsi="华文仿宋" w:eastAsia="华文仿宋" w:cs="华文仿宋"/>
          <w:sz w:val="28"/>
          <w:szCs w:val="28"/>
        </w:rPr>
      </w:pPr>
      <w:r>
        <w:rPr>
          <w:rFonts w:hint="eastAsia" w:ascii="华文仿宋" w:hAnsi="华文仿宋" w:eastAsia="华文仿宋" w:cs="华文仿宋"/>
          <w:sz w:val="28"/>
          <w:szCs w:val="28"/>
        </w:rPr>
        <w:t>邮编：</w:t>
      </w:r>
    </w:p>
    <w:p>
      <w:pPr>
        <w:spacing w:line="440" w:lineRule="atLeast"/>
        <w:rPr>
          <w:rFonts w:ascii="华文仿宋" w:hAnsi="华文仿宋" w:eastAsia="华文仿宋" w:cs="华文仿宋"/>
          <w:sz w:val="28"/>
          <w:szCs w:val="28"/>
        </w:rPr>
      </w:pPr>
      <w:r>
        <w:rPr>
          <w:rFonts w:hint="eastAsia" w:ascii="华文仿宋" w:hAnsi="华文仿宋" w:eastAsia="华文仿宋" w:cs="华文仿宋"/>
          <w:sz w:val="28"/>
          <w:szCs w:val="28"/>
        </w:rPr>
        <w:t>法定代表或委托代理人：</w:t>
      </w:r>
    </w:p>
    <w:p>
      <w:pPr>
        <w:spacing w:line="440" w:lineRule="atLeast"/>
        <w:rPr>
          <w:rFonts w:ascii="华文仿宋" w:hAnsi="华文仿宋" w:eastAsia="华文仿宋" w:cs="华文仿宋"/>
          <w:sz w:val="28"/>
          <w:szCs w:val="28"/>
        </w:rPr>
      </w:pPr>
      <w:r>
        <w:rPr>
          <w:rFonts w:hint="eastAsia" w:ascii="华文仿宋" w:hAnsi="华文仿宋" w:eastAsia="华文仿宋" w:cs="华文仿宋"/>
          <w:sz w:val="28"/>
          <w:szCs w:val="28"/>
        </w:rPr>
        <w:t>项目（技术）负责人：</w:t>
      </w:r>
    </w:p>
    <w:p>
      <w:pPr>
        <w:spacing w:line="440" w:lineRule="atLeast"/>
        <w:rPr>
          <w:rFonts w:ascii="华文仿宋" w:hAnsi="华文仿宋" w:eastAsia="华文仿宋" w:cs="华文仿宋"/>
          <w:sz w:val="28"/>
          <w:szCs w:val="28"/>
        </w:rPr>
      </w:pPr>
      <w:r>
        <w:rPr>
          <w:rFonts w:hint="eastAsia" w:ascii="华文仿宋" w:hAnsi="华文仿宋" w:eastAsia="华文仿宋" w:cs="华文仿宋"/>
          <w:sz w:val="28"/>
          <w:szCs w:val="28"/>
        </w:rPr>
        <w:t>电话：</w:t>
      </w:r>
    </w:p>
    <w:p>
      <w:pPr>
        <w:spacing w:line="440" w:lineRule="atLeast"/>
        <w:rPr>
          <w:rFonts w:ascii="华文仿宋" w:hAnsi="华文仿宋" w:eastAsia="华文仿宋" w:cs="华文仿宋"/>
          <w:sz w:val="28"/>
          <w:szCs w:val="28"/>
        </w:rPr>
      </w:pPr>
      <w:r>
        <w:rPr>
          <w:rFonts w:hint="eastAsia" w:ascii="华文仿宋" w:hAnsi="华文仿宋" w:eastAsia="华文仿宋" w:cs="华文仿宋"/>
          <w:sz w:val="28"/>
          <w:szCs w:val="28"/>
        </w:rPr>
        <w:t>签订日期：2019年  月  日</w:t>
      </w:r>
    </w:p>
    <w:p>
      <w:pPr>
        <w:spacing w:line="440" w:lineRule="atLeast"/>
        <w:rPr>
          <w:rFonts w:ascii="华文仿宋" w:hAnsi="华文仿宋" w:eastAsia="华文仿宋" w:cs="华文仿宋"/>
          <w:sz w:val="28"/>
          <w:szCs w:val="28"/>
        </w:rPr>
      </w:pPr>
    </w:p>
    <w:p>
      <w:pPr>
        <w:spacing w:line="440" w:lineRule="atLeast"/>
        <w:rPr>
          <w:rFonts w:ascii="华文仿宋" w:hAnsi="华文仿宋" w:eastAsia="华文仿宋" w:cs="华文仿宋"/>
          <w:sz w:val="28"/>
          <w:szCs w:val="28"/>
        </w:rPr>
      </w:pPr>
    </w:p>
    <w:p>
      <w:pPr>
        <w:spacing w:line="440" w:lineRule="atLeast"/>
        <w:rPr>
          <w:rFonts w:ascii="华文仿宋" w:hAnsi="华文仿宋" w:eastAsia="华文仿宋" w:cs="华文仿宋"/>
          <w:sz w:val="28"/>
          <w:szCs w:val="28"/>
        </w:rPr>
      </w:pPr>
    </w:p>
    <w:p>
      <w:pPr>
        <w:spacing w:line="440" w:lineRule="atLeast"/>
        <w:rPr>
          <w:rFonts w:ascii="华文仿宋" w:hAnsi="华文仿宋" w:eastAsia="华文仿宋" w:cs="华文仿宋"/>
          <w:sz w:val="28"/>
          <w:szCs w:val="28"/>
        </w:rPr>
      </w:pPr>
    </w:p>
    <w:p>
      <w:pPr>
        <w:spacing w:line="440" w:lineRule="atLeast"/>
        <w:rPr>
          <w:rFonts w:ascii="华文仿宋" w:hAnsi="华文仿宋" w:eastAsia="华文仿宋" w:cs="华文仿宋"/>
          <w:sz w:val="28"/>
          <w:szCs w:val="28"/>
        </w:rPr>
      </w:pPr>
    </w:p>
    <w:p>
      <w:pPr>
        <w:spacing w:line="440" w:lineRule="atLeast"/>
        <w:rPr>
          <w:rFonts w:ascii="华文仿宋" w:hAnsi="华文仿宋" w:eastAsia="华文仿宋" w:cs="华文仿宋"/>
          <w:sz w:val="28"/>
          <w:szCs w:val="28"/>
        </w:rPr>
      </w:pPr>
    </w:p>
    <w:p>
      <w:pPr>
        <w:spacing w:line="440" w:lineRule="atLeast"/>
        <w:rPr>
          <w:rFonts w:ascii="华文仿宋" w:hAnsi="华文仿宋" w:eastAsia="华文仿宋" w:cs="华文仿宋"/>
          <w:sz w:val="28"/>
          <w:szCs w:val="28"/>
        </w:rPr>
      </w:pPr>
      <w:r>
        <w:rPr>
          <w:rFonts w:hint="eastAsia" w:ascii="华文仿宋" w:hAnsi="华文仿宋" w:eastAsia="华文仿宋" w:cs="华文仿宋"/>
          <w:sz w:val="28"/>
          <w:szCs w:val="28"/>
        </w:rPr>
        <w:t>甲方（采购人公章）名称：</w:t>
      </w:r>
    </w:p>
    <w:p>
      <w:pPr>
        <w:spacing w:line="440" w:lineRule="atLeast"/>
        <w:rPr>
          <w:rFonts w:ascii="华文仿宋" w:hAnsi="华文仿宋" w:eastAsia="华文仿宋" w:cs="华文仿宋"/>
          <w:sz w:val="28"/>
          <w:szCs w:val="28"/>
        </w:rPr>
      </w:pPr>
      <w:r>
        <w:rPr>
          <w:rFonts w:hint="eastAsia" w:ascii="华文仿宋" w:hAnsi="华文仿宋" w:eastAsia="华文仿宋" w:cs="华文仿宋"/>
          <w:sz w:val="28"/>
          <w:szCs w:val="28"/>
        </w:rPr>
        <w:t xml:space="preserve">地址： </w:t>
      </w:r>
    </w:p>
    <w:p>
      <w:pPr>
        <w:spacing w:line="440" w:lineRule="atLeast"/>
        <w:rPr>
          <w:rFonts w:ascii="华文仿宋" w:hAnsi="华文仿宋" w:eastAsia="华文仿宋" w:cs="华文仿宋"/>
          <w:sz w:val="28"/>
          <w:szCs w:val="28"/>
        </w:rPr>
      </w:pPr>
      <w:r>
        <w:rPr>
          <w:rFonts w:hint="eastAsia" w:ascii="华文仿宋" w:hAnsi="华文仿宋" w:eastAsia="华文仿宋" w:cs="华文仿宋"/>
          <w:sz w:val="28"/>
          <w:szCs w:val="28"/>
        </w:rPr>
        <w:t>邮编：</w:t>
      </w:r>
    </w:p>
    <w:p>
      <w:pPr>
        <w:spacing w:line="440" w:lineRule="atLeast"/>
        <w:rPr>
          <w:rFonts w:ascii="华文仿宋" w:hAnsi="华文仿宋" w:eastAsia="华文仿宋" w:cs="华文仿宋"/>
          <w:sz w:val="28"/>
          <w:szCs w:val="28"/>
        </w:rPr>
      </w:pPr>
      <w:r>
        <w:rPr>
          <w:rFonts w:hint="eastAsia" w:ascii="华文仿宋" w:hAnsi="华文仿宋" w:eastAsia="华文仿宋" w:cs="华文仿宋"/>
          <w:sz w:val="28"/>
          <w:szCs w:val="28"/>
        </w:rPr>
        <w:t>法定代表或委托代理人：</w:t>
      </w:r>
    </w:p>
    <w:p>
      <w:pPr>
        <w:spacing w:line="440" w:lineRule="atLeast"/>
        <w:rPr>
          <w:rFonts w:ascii="华文仿宋" w:hAnsi="华文仿宋" w:eastAsia="华文仿宋" w:cs="华文仿宋"/>
          <w:sz w:val="28"/>
          <w:szCs w:val="28"/>
        </w:rPr>
      </w:pPr>
      <w:r>
        <w:rPr>
          <w:rFonts w:hint="eastAsia" w:ascii="华文仿宋" w:hAnsi="华文仿宋" w:eastAsia="华文仿宋" w:cs="华文仿宋"/>
          <w:sz w:val="28"/>
          <w:szCs w:val="28"/>
        </w:rPr>
        <w:t>项目（技术）负责人：</w:t>
      </w:r>
    </w:p>
    <w:p>
      <w:pPr>
        <w:spacing w:line="440" w:lineRule="atLeast"/>
        <w:rPr>
          <w:rFonts w:ascii="华文仿宋" w:hAnsi="华文仿宋" w:eastAsia="华文仿宋" w:cs="华文仿宋"/>
          <w:sz w:val="28"/>
          <w:szCs w:val="28"/>
        </w:rPr>
      </w:pPr>
      <w:r>
        <w:rPr>
          <w:rFonts w:hint="eastAsia" w:ascii="华文仿宋" w:hAnsi="华文仿宋" w:eastAsia="华文仿宋" w:cs="华文仿宋"/>
          <w:sz w:val="28"/>
          <w:szCs w:val="28"/>
        </w:rPr>
        <w:t>电话：</w:t>
      </w:r>
    </w:p>
    <w:p>
      <w:pPr>
        <w:spacing w:line="440" w:lineRule="atLeast"/>
        <w:rPr>
          <w:rFonts w:ascii="华文仿宋" w:hAnsi="华文仿宋" w:eastAsia="华文仿宋" w:cs="华文仿宋"/>
          <w:sz w:val="28"/>
          <w:szCs w:val="28"/>
        </w:rPr>
      </w:pPr>
      <w:r>
        <w:rPr>
          <w:rFonts w:hint="eastAsia" w:ascii="华文仿宋" w:hAnsi="华文仿宋" w:eastAsia="华文仿宋" w:cs="华文仿宋"/>
          <w:sz w:val="28"/>
          <w:szCs w:val="28"/>
        </w:rPr>
        <w:t>签订日期：2019年  月  日</w:t>
      </w:r>
    </w:p>
    <w:p>
      <w:pPr>
        <w:pStyle w:val="3"/>
        <w:rPr>
          <w:rFonts w:ascii="宋体" w:hAnsi="宋体"/>
          <w:szCs w:val="21"/>
        </w:rPr>
      </w:pPr>
    </w:p>
    <w:p>
      <w:pPr>
        <w:pStyle w:val="2"/>
        <w:jc w:val="center"/>
        <w:rPr>
          <w:rFonts w:asciiTheme="minorEastAsia" w:hAnsiTheme="minorEastAsia" w:eastAsiaTheme="minorEastAsia" w:cstheme="minorEastAsia"/>
          <w:color w:val="auto"/>
          <w:sz w:val="40"/>
          <w:szCs w:val="40"/>
        </w:rPr>
      </w:pPr>
    </w:p>
    <w:p>
      <w:pPr>
        <w:pStyle w:val="2"/>
        <w:jc w:val="center"/>
        <w:rPr>
          <w:rFonts w:asciiTheme="minorEastAsia" w:hAnsiTheme="minorEastAsia" w:eastAsiaTheme="minorEastAsia" w:cstheme="minorEastAsia"/>
          <w:color w:val="auto"/>
          <w:sz w:val="40"/>
          <w:szCs w:val="40"/>
        </w:rPr>
      </w:pPr>
    </w:p>
    <w:p>
      <w:pPr>
        <w:pStyle w:val="2"/>
        <w:jc w:val="center"/>
        <w:rPr>
          <w:rFonts w:asciiTheme="minorEastAsia" w:hAnsiTheme="minorEastAsia" w:eastAsiaTheme="minorEastAsia" w:cstheme="minorEastAsia"/>
          <w:color w:val="auto"/>
          <w:sz w:val="40"/>
          <w:szCs w:val="40"/>
        </w:rPr>
      </w:pPr>
    </w:p>
    <w:p>
      <w:pPr>
        <w:pStyle w:val="2"/>
        <w:jc w:val="center"/>
        <w:rPr>
          <w:rFonts w:asciiTheme="minorEastAsia" w:hAnsiTheme="minorEastAsia" w:eastAsiaTheme="minorEastAsia" w:cstheme="minorEastAsia"/>
          <w:color w:val="auto"/>
          <w:sz w:val="40"/>
          <w:szCs w:val="40"/>
        </w:rPr>
      </w:pPr>
    </w:p>
    <w:p>
      <w:pPr>
        <w:pStyle w:val="2"/>
        <w:jc w:val="center"/>
        <w:rPr>
          <w:rFonts w:asciiTheme="minorEastAsia" w:hAnsiTheme="minorEastAsia" w:eastAsiaTheme="minorEastAsia" w:cstheme="minorEastAsia"/>
          <w:color w:val="auto"/>
          <w:sz w:val="40"/>
          <w:szCs w:val="40"/>
        </w:rPr>
      </w:pPr>
    </w:p>
    <w:p>
      <w:pPr>
        <w:pStyle w:val="2"/>
        <w:jc w:val="center"/>
        <w:rPr>
          <w:rFonts w:asciiTheme="minorEastAsia" w:hAnsiTheme="minorEastAsia" w:eastAsiaTheme="minorEastAsia" w:cstheme="minorEastAsia"/>
          <w:color w:val="auto"/>
          <w:sz w:val="40"/>
          <w:szCs w:val="40"/>
        </w:rPr>
      </w:pPr>
    </w:p>
    <w:p>
      <w:pPr>
        <w:pStyle w:val="2"/>
        <w:jc w:val="center"/>
        <w:rPr>
          <w:rFonts w:asciiTheme="minorEastAsia" w:hAnsiTheme="minorEastAsia" w:eastAsiaTheme="minorEastAsia" w:cstheme="minorEastAsia"/>
          <w:color w:val="auto"/>
          <w:sz w:val="40"/>
          <w:szCs w:val="40"/>
        </w:rPr>
      </w:pPr>
      <w:bookmarkStart w:id="69" w:name="_Toc496805433"/>
      <w:r>
        <w:rPr>
          <w:rFonts w:hint="eastAsia" w:asciiTheme="minorEastAsia" w:hAnsiTheme="minorEastAsia" w:eastAsiaTheme="minorEastAsia" w:cstheme="minorEastAsia"/>
          <w:color w:val="auto"/>
          <w:sz w:val="40"/>
          <w:szCs w:val="40"/>
        </w:rPr>
        <w:t>第四章  响应文件格式</w:t>
      </w:r>
      <w:bookmarkEnd w:id="67"/>
      <w:bookmarkEnd w:id="69"/>
    </w:p>
    <w:p>
      <w:pPr>
        <w:spacing w:line="360" w:lineRule="auto"/>
        <w:jc w:val="left"/>
        <w:rPr>
          <w:rFonts w:asciiTheme="minorEastAsia" w:hAnsiTheme="minorEastAsia" w:eastAsiaTheme="minorEastAsia" w:cstheme="minorEastAsia"/>
          <w:sz w:val="32"/>
          <w:szCs w:val="32"/>
        </w:rPr>
      </w:pPr>
    </w:p>
    <w:p>
      <w:pPr>
        <w:widowControl/>
        <w:jc w:val="left"/>
        <w:rPr>
          <w:rFonts w:asciiTheme="minorEastAsia" w:hAnsiTheme="minorEastAsia" w:eastAsiaTheme="minorEastAsia" w:cstheme="minorEastAsia"/>
          <w:b/>
          <w:sz w:val="52"/>
          <w:szCs w:val="52"/>
        </w:rPr>
      </w:pPr>
      <w:r>
        <w:rPr>
          <w:rFonts w:hint="eastAsia" w:asciiTheme="minorEastAsia" w:hAnsiTheme="minorEastAsia" w:eastAsiaTheme="minorEastAsia" w:cstheme="minorEastAsia"/>
          <w:b/>
          <w:sz w:val="52"/>
          <w:szCs w:val="52"/>
        </w:rPr>
        <w:br w:type="page"/>
      </w:r>
    </w:p>
    <w:p>
      <w:pPr>
        <w:pStyle w:val="22"/>
        <w:rPr>
          <w:rFonts w:asciiTheme="minorEastAsia" w:hAnsiTheme="minorEastAsia" w:eastAsiaTheme="minorEastAsia" w:cstheme="minorEastAsia"/>
          <w:b/>
          <w:bCs/>
          <w:sz w:val="48"/>
          <w:szCs w:val="48"/>
        </w:rPr>
      </w:pPr>
    </w:p>
    <w:p>
      <w:pPr>
        <w:rPr>
          <w:rFonts w:ascii="仿宋_GB2312" w:eastAsia="仿宋_GB2312"/>
          <w:b/>
          <w:sz w:val="28"/>
          <w:szCs w:val="28"/>
        </w:rPr>
      </w:pPr>
      <w:r>
        <w:rPr>
          <w:rFonts w:hint="eastAsia" w:ascii="仿宋_GB2312" w:eastAsia="仿宋_GB2312"/>
          <w:b/>
          <w:sz w:val="28"/>
          <w:szCs w:val="28"/>
        </w:rPr>
        <w:t>4.1密封袋封面格式</w:t>
      </w: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spacing w:val="30"/>
          <w:sz w:val="32"/>
          <w:szCs w:val="32"/>
        </w:rPr>
      </w:pPr>
      <w:r>
        <w:rPr>
          <w:rFonts w:hint="eastAsia" w:ascii="华文中宋" w:hAnsi="华文中宋" w:eastAsia="华文中宋" w:cs="华文中宋"/>
          <w:b/>
          <w:spacing w:val="30"/>
          <w:sz w:val="32"/>
          <w:szCs w:val="32"/>
        </w:rPr>
        <w:t>云南机电职业技术学院思政课在线考试系统项目</w:t>
      </w: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sz w:val="36"/>
          <w:szCs w:val="28"/>
        </w:rPr>
      </w:pPr>
      <w:r>
        <w:rPr>
          <w:rFonts w:hint="eastAsia" w:ascii="华文中宋" w:hAnsi="华文中宋" w:eastAsia="华文中宋" w:cs="华文中宋"/>
          <w:b/>
          <w:bCs/>
          <w:sz w:val="36"/>
          <w:szCs w:val="28"/>
        </w:rPr>
        <w:t>响应文件</w:t>
      </w: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sz w:val="28"/>
          <w:szCs w:val="28"/>
        </w:rPr>
      </w:pPr>
    </w:p>
    <w:p>
      <w:pPr>
        <w:pBdr>
          <w:top w:val="single" w:color="auto" w:sz="4" w:space="0"/>
          <w:left w:val="single" w:color="auto" w:sz="4" w:space="0"/>
          <w:bottom w:val="single" w:color="auto" w:sz="4" w:space="0"/>
          <w:right w:val="single" w:color="auto" w:sz="4" w:space="0"/>
        </w:pBdr>
        <w:spacing w:line="360" w:lineRule="auto"/>
        <w:ind w:firstLine="2240" w:firstLineChars="800"/>
        <w:rPr>
          <w:rFonts w:ascii="华文中宋" w:hAnsi="华文中宋" w:eastAsia="华文中宋" w:cs="华文中宋"/>
          <w:b/>
          <w:bCs/>
          <w:sz w:val="28"/>
          <w:szCs w:val="28"/>
          <w:u w:val="single"/>
        </w:rPr>
      </w:pPr>
      <w:r>
        <w:rPr>
          <w:rFonts w:hint="eastAsia" w:ascii="华文中宋" w:hAnsi="华文中宋" w:eastAsia="华文中宋" w:cs="华文中宋"/>
          <w:b/>
          <w:bCs/>
          <w:sz w:val="28"/>
          <w:szCs w:val="28"/>
        </w:rPr>
        <w:t>项目编号：</w:t>
      </w:r>
      <w:r>
        <w:rPr>
          <w:rFonts w:ascii="华文中宋" w:hAnsi="华文中宋" w:eastAsia="华文中宋" w:cs="华文中宋"/>
          <w:b/>
          <w:bCs/>
          <w:sz w:val="28"/>
          <w:szCs w:val="28"/>
          <w:u w:val="single"/>
        </w:rPr>
        <w:t xml:space="preserve">               </w:t>
      </w: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sz w:val="28"/>
          <w:szCs w:val="28"/>
          <w:u w:val="single"/>
        </w:rPr>
      </w:pPr>
    </w:p>
    <w:p>
      <w:pPr>
        <w:pBdr>
          <w:top w:val="single" w:color="auto" w:sz="4" w:space="0"/>
          <w:left w:val="single" w:color="auto" w:sz="4" w:space="0"/>
          <w:bottom w:val="single" w:color="auto" w:sz="4" w:space="0"/>
          <w:right w:val="single" w:color="auto" w:sz="4" w:space="0"/>
        </w:pBdr>
        <w:spacing w:line="360" w:lineRule="auto"/>
        <w:rPr>
          <w:rFonts w:ascii="华文中宋" w:hAnsi="华文中宋" w:eastAsia="华文中宋" w:cs="华文中宋"/>
          <w:b/>
          <w:bCs/>
          <w:sz w:val="28"/>
          <w:szCs w:val="28"/>
          <w:u w:val="single"/>
        </w:rPr>
      </w:pPr>
      <w:r>
        <w:rPr>
          <w:rFonts w:hint="eastAsia" w:ascii="华文中宋" w:hAnsi="华文中宋" w:eastAsia="华文中宋" w:cs="华文中宋"/>
          <w:b/>
          <w:bCs/>
          <w:sz w:val="28"/>
          <w:szCs w:val="28"/>
        </w:rPr>
        <w:t>投标申请人：</w:t>
      </w:r>
      <w:r>
        <w:rPr>
          <w:rFonts w:hint="eastAsia" w:ascii="华文中宋" w:hAnsi="华文中宋" w:eastAsia="华文中宋" w:cs="华文中宋"/>
          <w:b/>
          <w:bCs/>
          <w:sz w:val="28"/>
          <w:szCs w:val="28"/>
          <w:u w:val="single"/>
        </w:rPr>
        <w:t>（盖章）　　　　　　　　　　　　　　　　　　　　　　　　　　</w:t>
      </w:r>
    </w:p>
    <w:p>
      <w:pPr>
        <w:pBdr>
          <w:top w:val="single" w:color="auto" w:sz="4" w:space="0"/>
          <w:left w:val="single" w:color="auto" w:sz="4" w:space="0"/>
          <w:bottom w:val="single" w:color="auto" w:sz="4" w:space="0"/>
          <w:right w:val="single" w:color="auto" w:sz="4" w:space="0"/>
        </w:pBdr>
        <w:spacing w:line="360" w:lineRule="auto"/>
        <w:rPr>
          <w:rFonts w:ascii="华文中宋" w:hAnsi="华文中宋" w:eastAsia="华文中宋" w:cs="华文中宋"/>
          <w:b/>
          <w:bCs/>
          <w:sz w:val="28"/>
          <w:szCs w:val="28"/>
          <w:u w:val="single"/>
        </w:rPr>
      </w:pPr>
      <w:r>
        <w:rPr>
          <w:rFonts w:hint="eastAsia" w:ascii="华文中宋" w:hAnsi="华文中宋" w:eastAsia="华文中宋" w:cs="华文中宋"/>
          <w:b/>
          <w:bCs/>
          <w:sz w:val="28"/>
          <w:szCs w:val="28"/>
        </w:rPr>
        <w:t>地址：</w:t>
      </w:r>
      <w:r>
        <w:rPr>
          <w:rFonts w:hint="eastAsia" w:ascii="华文中宋" w:hAnsi="华文中宋" w:eastAsia="华文中宋" w:cs="华文中宋"/>
          <w:b/>
          <w:bCs/>
          <w:sz w:val="28"/>
          <w:szCs w:val="28"/>
          <w:u w:val="single"/>
        </w:rPr>
        <w:t xml:space="preserve">                                                             </w:t>
      </w:r>
    </w:p>
    <w:p>
      <w:pPr>
        <w:pBdr>
          <w:top w:val="single" w:color="auto" w:sz="4" w:space="0"/>
          <w:left w:val="single" w:color="auto" w:sz="4" w:space="0"/>
          <w:bottom w:val="single" w:color="auto" w:sz="4" w:space="0"/>
          <w:right w:val="single" w:color="auto" w:sz="4" w:space="0"/>
        </w:pBdr>
        <w:spacing w:line="360" w:lineRule="auto"/>
        <w:rPr>
          <w:rFonts w:ascii="华文中宋" w:hAnsi="华文中宋" w:eastAsia="华文中宋" w:cs="华文中宋"/>
          <w:b/>
          <w:bCs/>
          <w:sz w:val="28"/>
          <w:szCs w:val="28"/>
          <w:u w:val="single"/>
        </w:rPr>
      </w:pPr>
      <w:r>
        <w:rPr>
          <w:rFonts w:hint="eastAsia" w:ascii="华文中宋" w:hAnsi="华文中宋" w:eastAsia="华文中宋" w:cs="华文中宋"/>
          <w:b/>
          <w:bCs/>
          <w:sz w:val="28"/>
          <w:szCs w:val="28"/>
        </w:rPr>
        <w:t>法定代表人或委托代理人：</w:t>
      </w:r>
      <w:r>
        <w:rPr>
          <w:rFonts w:hint="eastAsia" w:ascii="华文中宋" w:hAnsi="华文中宋" w:eastAsia="华文中宋" w:cs="华文中宋"/>
          <w:b/>
          <w:bCs/>
          <w:sz w:val="28"/>
          <w:szCs w:val="28"/>
          <w:u w:val="single"/>
        </w:rPr>
        <w:t>（签字或盖章）　　　　　　　　　　　　</w:t>
      </w:r>
    </w:p>
    <w:p>
      <w:pPr>
        <w:pBdr>
          <w:top w:val="single" w:color="auto" w:sz="4" w:space="0"/>
          <w:left w:val="single" w:color="auto" w:sz="4" w:space="0"/>
          <w:bottom w:val="single" w:color="auto" w:sz="4" w:space="0"/>
          <w:right w:val="single" w:color="auto" w:sz="4" w:space="0"/>
        </w:pBdr>
        <w:spacing w:line="360" w:lineRule="auto"/>
        <w:rPr>
          <w:rFonts w:ascii="华文中宋" w:hAnsi="华文中宋" w:eastAsia="华文中宋" w:cs="华文中宋"/>
          <w:b/>
          <w:bCs/>
          <w:sz w:val="28"/>
          <w:szCs w:val="28"/>
        </w:rPr>
      </w:pP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sz w:val="28"/>
          <w:szCs w:val="28"/>
        </w:rPr>
      </w:pPr>
      <w:r>
        <w:rPr>
          <w:rFonts w:hint="eastAsia" w:ascii="华文中宋" w:hAnsi="华文中宋" w:eastAsia="华文中宋" w:cs="华文中宋"/>
          <w:b/>
          <w:bCs/>
          <w:sz w:val="28"/>
          <w:szCs w:val="28"/>
        </w:rPr>
        <w:t>注：本响应文件在201</w:t>
      </w:r>
      <w:r>
        <w:rPr>
          <w:rFonts w:ascii="华文中宋" w:hAnsi="华文中宋" w:eastAsia="华文中宋" w:cs="华文中宋"/>
          <w:b/>
          <w:bCs/>
          <w:sz w:val="28"/>
          <w:szCs w:val="28"/>
        </w:rPr>
        <w:t>9</w:t>
      </w:r>
      <w:r>
        <w:rPr>
          <w:rFonts w:hint="eastAsia" w:ascii="华文中宋" w:hAnsi="华文中宋" w:eastAsia="华文中宋" w:cs="华文中宋"/>
          <w:b/>
          <w:bCs/>
          <w:sz w:val="28"/>
          <w:szCs w:val="28"/>
        </w:rPr>
        <w:t>年  月  日  午   :   时前不得开封。</w:t>
      </w: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sz w:val="28"/>
          <w:szCs w:val="28"/>
        </w:rPr>
      </w:pPr>
    </w:p>
    <w:p>
      <w:pPr>
        <w:rPr>
          <w:rFonts w:ascii="仿宋_GB2312" w:eastAsia="仿宋_GB2312"/>
          <w:b/>
          <w:sz w:val="28"/>
          <w:szCs w:val="28"/>
        </w:rPr>
      </w:pPr>
      <w:r>
        <w:rPr>
          <w:rFonts w:ascii="仿宋_GB2312" w:eastAsia="仿宋_GB2312"/>
          <w:b/>
          <w:sz w:val="28"/>
          <w:szCs w:val="28"/>
        </w:rPr>
        <w:br w:type="page"/>
      </w:r>
      <w:r>
        <w:rPr>
          <w:rFonts w:hint="eastAsia" w:ascii="仿宋_GB2312" w:eastAsia="仿宋_GB2312"/>
          <w:b/>
          <w:sz w:val="28"/>
          <w:szCs w:val="28"/>
        </w:rPr>
        <w:t>4.2磋商申请文件封面格式</w:t>
      </w:r>
    </w:p>
    <w:p>
      <w:pPr>
        <w:pBdr>
          <w:top w:val="single" w:color="auto" w:sz="4" w:space="0"/>
          <w:left w:val="single" w:color="auto" w:sz="4" w:space="0"/>
          <w:bottom w:val="single" w:color="auto" w:sz="4" w:space="0"/>
          <w:right w:val="single" w:color="auto" w:sz="4" w:space="0"/>
        </w:pBdr>
        <w:spacing w:line="360" w:lineRule="auto"/>
        <w:ind w:firstLine="1040" w:firstLineChars="200"/>
        <w:rPr>
          <w:rFonts w:ascii="华文中宋" w:hAnsi="华文中宋" w:eastAsia="华文中宋" w:cs="华文中宋"/>
          <w:b/>
          <w:bCs/>
          <w:i/>
          <w:sz w:val="52"/>
          <w:szCs w:val="28"/>
          <w:u w:val="single"/>
        </w:rPr>
      </w:pP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spacing w:val="30"/>
          <w:sz w:val="32"/>
          <w:szCs w:val="32"/>
        </w:rPr>
      </w:pPr>
      <w:r>
        <w:rPr>
          <w:rFonts w:hint="eastAsia" w:ascii="华文中宋" w:hAnsi="华文中宋" w:eastAsia="华文中宋" w:cs="华文中宋"/>
          <w:b/>
          <w:spacing w:val="30"/>
          <w:sz w:val="32"/>
          <w:szCs w:val="32"/>
        </w:rPr>
        <w:t>云南机电职业技术学院思政课在线考试系统项目</w:t>
      </w: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sz w:val="40"/>
          <w:szCs w:val="28"/>
        </w:rPr>
      </w:pPr>
      <w:r>
        <w:rPr>
          <w:rFonts w:hint="eastAsia" w:ascii="华文中宋" w:hAnsi="华文中宋" w:eastAsia="华文中宋" w:cs="华文中宋"/>
          <w:b/>
          <w:bCs/>
          <w:sz w:val="36"/>
          <w:szCs w:val="28"/>
        </w:rPr>
        <w:t>响应文件</w:t>
      </w: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sz w:val="28"/>
          <w:szCs w:val="28"/>
        </w:rPr>
      </w:pP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sz w:val="28"/>
          <w:szCs w:val="28"/>
        </w:rPr>
      </w:pPr>
    </w:p>
    <w:p>
      <w:pPr>
        <w:pBdr>
          <w:top w:val="single" w:color="auto" w:sz="4" w:space="0"/>
          <w:left w:val="single" w:color="auto" w:sz="4" w:space="0"/>
          <w:bottom w:val="single" w:color="auto" w:sz="4" w:space="0"/>
          <w:right w:val="single" w:color="auto" w:sz="4" w:space="0"/>
        </w:pBdr>
        <w:spacing w:line="360" w:lineRule="auto"/>
        <w:ind w:firstLine="2240" w:firstLineChars="800"/>
        <w:rPr>
          <w:rFonts w:ascii="华文中宋" w:hAnsi="华文中宋" w:eastAsia="华文中宋" w:cs="华文中宋"/>
          <w:b/>
          <w:bCs/>
          <w:sz w:val="28"/>
          <w:szCs w:val="28"/>
          <w:u w:val="single"/>
        </w:rPr>
      </w:pPr>
      <w:r>
        <w:rPr>
          <w:rFonts w:hint="eastAsia" w:ascii="华文中宋" w:hAnsi="华文中宋" w:eastAsia="华文中宋" w:cs="华文中宋"/>
          <w:b/>
          <w:bCs/>
          <w:sz w:val="28"/>
          <w:szCs w:val="28"/>
        </w:rPr>
        <w:t>项目编号：</w:t>
      </w:r>
      <w:r>
        <w:rPr>
          <w:rFonts w:ascii="华文中宋" w:hAnsi="华文中宋" w:eastAsia="华文中宋" w:cs="华文中宋"/>
          <w:b/>
          <w:bCs/>
          <w:sz w:val="28"/>
          <w:szCs w:val="28"/>
          <w:u w:val="single"/>
        </w:rPr>
        <w:t xml:space="preserve">             </w:t>
      </w:r>
      <w:r>
        <w:rPr>
          <w:rFonts w:hint="eastAsia" w:ascii="华文中宋" w:hAnsi="华文中宋" w:eastAsia="华文中宋" w:cs="华文中宋"/>
          <w:b/>
          <w:bCs/>
          <w:sz w:val="28"/>
          <w:szCs w:val="28"/>
          <w:u w:val="single"/>
        </w:rPr>
        <w:t xml:space="preserve"> </w:t>
      </w: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sz w:val="28"/>
          <w:szCs w:val="28"/>
          <w:u w:val="single"/>
        </w:rPr>
      </w:pP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sz w:val="28"/>
          <w:szCs w:val="28"/>
          <w:u w:val="single"/>
        </w:rPr>
      </w:pPr>
    </w:p>
    <w:p>
      <w:pPr>
        <w:pBdr>
          <w:top w:val="single" w:color="auto" w:sz="4" w:space="0"/>
          <w:left w:val="single" w:color="auto" w:sz="4" w:space="0"/>
          <w:bottom w:val="single" w:color="auto" w:sz="4" w:space="0"/>
          <w:right w:val="single" w:color="auto" w:sz="4" w:space="0"/>
        </w:pBdr>
        <w:spacing w:line="360" w:lineRule="auto"/>
        <w:rPr>
          <w:rFonts w:ascii="华文中宋" w:hAnsi="华文中宋" w:eastAsia="华文中宋" w:cs="华文中宋"/>
          <w:b/>
          <w:bCs/>
          <w:sz w:val="28"/>
          <w:szCs w:val="28"/>
          <w:u w:val="single"/>
        </w:rPr>
      </w:pPr>
      <w:r>
        <w:rPr>
          <w:rFonts w:hint="eastAsia" w:ascii="华文中宋" w:hAnsi="华文中宋" w:eastAsia="华文中宋" w:cs="华文中宋"/>
          <w:b/>
          <w:bCs/>
          <w:sz w:val="28"/>
          <w:szCs w:val="28"/>
        </w:rPr>
        <w:t>投标申请人：</w:t>
      </w:r>
      <w:r>
        <w:rPr>
          <w:rFonts w:hint="eastAsia" w:ascii="华文中宋" w:hAnsi="华文中宋" w:eastAsia="华文中宋" w:cs="华文中宋"/>
          <w:b/>
          <w:bCs/>
          <w:sz w:val="28"/>
          <w:szCs w:val="28"/>
          <w:u w:val="single"/>
        </w:rPr>
        <w:t>（盖章）　　　　　　　　　　　　　　　　　　　　　　　　　　</w:t>
      </w:r>
    </w:p>
    <w:p>
      <w:pPr>
        <w:pBdr>
          <w:top w:val="single" w:color="auto" w:sz="4" w:space="0"/>
          <w:left w:val="single" w:color="auto" w:sz="4" w:space="0"/>
          <w:bottom w:val="single" w:color="auto" w:sz="4" w:space="0"/>
          <w:right w:val="single" w:color="auto" w:sz="4" w:space="0"/>
        </w:pBdr>
        <w:spacing w:line="360" w:lineRule="auto"/>
        <w:rPr>
          <w:rFonts w:ascii="华文中宋" w:hAnsi="华文中宋" w:eastAsia="华文中宋" w:cs="华文中宋"/>
          <w:b/>
          <w:bCs/>
          <w:sz w:val="28"/>
          <w:szCs w:val="28"/>
          <w:u w:val="single"/>
        </w:rPr>
      </w:pPr>
      <w:r>
        <w:rPr>
          <w:rFonts w:hint="eastAsia" w:ascii="华文中宋" w:hAnsi="华文中宋" w:eastAsia="华文中宋" w:cs="华文中宋"/>
          <w:b/>
          <w:bCs/>
          <w:sz w:val="28"/>
          <w:szCs w:val="28"/>
        </w:rPr>
        <w:t>地址：</w:t>
      </w:r>
      <w:r>
        <w:rPr>
          <w:rFonts w:hint="eastAsia" w:ascii="华文中宋" w:hAnsi="华文中宋" w:eastAsia="华文中宋" w:cs="华文中宋"/>
          <w:b/>
          <w:bCs/>
          <w:sz w:val="28"/>
          <w:szCs w:val="28"/>
          <w:u w:val="single"/>
        </w:rPr>
        <w:t xml:space="preserve">                                                             </w:t>
      </w:r>
    </w:p>
    <w:p>
      <w:pPr>
        <w:pBdr>
          <w:top w:val="single" w:color="auto" w:sz="4" w:space="0"/>
          <w:left w:val="single" w:color="auto" w:sz="4" w:space="0"/>
          <w:bottom w:val="single" w:color="auto" w:sz="4" w:space="0"/>
          <w:right w:val="single" w:color="auto" w:sz="4" w:space="0"/>
        </w:pBdr>
        <w:spacing w:line="360" w:lineRule="auto"/>
        <w:rPr>
          <w:rFonts w:ascii="华文中宋" w:hAnsi="华文中宋" w:eastAsia="华文中宋" w:cs="华文中宋"/>
          <w:b/>
          <w:bCs/>
          <w:sz w:val="28"/>
          <w:szCs w:val="28"/>
          <w:u w:val="single"/>
        </w:rPr>
      </w:pPr>
      <w:r>
        <w:rPr>
          <w:rFonts w:hint="eastAsia" w:ascii="华文中宋" w:hAnsi="华文中宋" w:eastAsia="华文中宋" w:cs="华文中宋"/>
          <w:b/>
          <w:bCs/>
          <w:sz w:val="28"/>
          <w:szCs w:val="28"/>
        </w:rPr>
        <w:t>法定代表人或委托代理人：</w:t>
      </w:r>
      <w:r>
        <w:rPr>
          <w:rFonts w:hint="eastAsia" w:ascii="华文中宋" w:hAnsi="华文中宋" w:eastAsia="华文中宋" w:cs="华文中宋"/>
          <w:b/>
          <w:bCs/>
          <w:sz w:val="28"/>
          <w:szCs w:val="28"/>
          <w:u w:val="single"/>
        </w:rPr>
        <w:t>（签字或盖章）　　　　　　　　　　　　</w:t>
      </w:r>
    </w:p>
    <w:p>
      <w:pPr>
        <w:pBdr>
          <w:top w:val="single" w:color="auto" w:sz="4" w:space="0"/>
          <w:left w:val="single" w:color="auto" w:sz="4" w:space="0"/>
          <w:bottom w:val="single" w:color="auto" w:sz="4" w:space="0"/>
          <w:right w:val="single" w:color="auto" w:sz="4" w:space="0"/>
        </w:pBdr>
        <w:spacing w:line="360" w:lineRule="auto"/>
        <w:rPr>
          <w:rFonts w:ascii="华文中宋" w:hAnsi="华文中宋" w:eastAsia="华文中宋" w:cs="华文中宋"/>
          <w:b/>
          <w:bCs/>
          <w:sz w:val="28"/>
          <w:szCs w:val="28"/>
        </w:rPr>
      </w:pPr>
      <w:r>
        <w:rPr>
          <w:rFonts w:hint="eastAsia" w:ascii="华文中宋" w:hAnsi="华文中宋" w:eastAsia="华文中宋" w:cs="华文中宋"/>
          <w:b/>
          <w:bCs/>
          <w:sz w:val="28"/>
          <w:szCs w:val="28"/>
        </w:rPr>
        <w:t>投标日期：201</w:t>
      </w:r>
      <w:r>
        <w:rPr>
          <w:rFonts w:ascii="华文中宋" w:hAnsi="华文中宋" w:eastAsia="华文中宋" w:cs="华文中宋"/>
          <w:b/>
          <w:bCs/>
          <w:sz w:val="28"/>
          <w:szCs w:val="28"/>
        </w:rPr>
        <w:t>9</w:t>
      </w:r>
      <w:r>
        <w:rPr>
          <w:rFonts w:hint="eastAsia" w:ascii="华文中宋" w:hAnsi="华文中宋" w:eastAsia="华文中宋" w:cs="华文中宋"/>
          <w:b/>
          <w:bCs/>
          <w:sz w:val="28"/>
          <w:szCs w:val="28"/>
        </w:rPr>
        <w:t>年   月   日</w:t>
      </w:r>
    </w:p>
    <w:p>
      <w:pPr>
        <w:spacing w:line="360" w:lineRule="auto"/>
        <w:rPr>
          <w:rFonts w:ascii="华文中宋" w:hAnsi="华文中宋" w:eastAsia="华文中宋" w:cs="华文中宋"/>
          <w:b/>
          <w:bCs/>
          <w:sz w:val="28"/>
          <w:szCs w:val="28"/>
        </w:rPr>
      </w:pPr>
    </w:p>
    <w:p>
      <w:pPr>
        <w:spacing w:line="360" w:lineRule="auto"/>
        <w:rPr>
          <w:rFonts w:ascii="华文中宋" w:hAnsi="华文中宋" w:eastAsia="华文中宋" w:cs="华文中宋"/>
          <w:b/>
          <w:bCs/>
          <w:i/>
          <w:sz w:val="48"/>
          <w:szCs w:val="28"/>
          <w:u w:val="single"/>
        </w:rPr>
      </w:pPr>
      <w:r>
        <w:rPr>
          <w:rFonts w:hint="eastAsia" w:ascii="华文中宋" w:hAnsi="华文中宋" w:eastAsia="华文中宋" w:cs="华文中宋"/>
          <w:b/>
          <w:bCs/>
          <w:i/>
          <w:sz w:val="48"/>
          <w:szCs w:val="28"/>
          <w:u w:val="single"/>
        </w:rPr>
        <w:t>备注：请于封面上标明“正本”或“副本”。</w:t>
      </w:r>
    </w:p>
    <w:p>
      <w:pPr>
        <w:pStyle w:val="22"/>
        <w:jc w:val="center"/>
        <w:rPr>
          <w:rFonts w:asciiTheme="minorEastAsia" w:hAnsiTheme="minorEastAsia" w:eastAsiaTheme="minorEastAsia" w:cstheme="minorEastAsia"/>
          <w:b/>
          <w:bCs/>
          <w:sz w:val="48"/>
          <w:szCs w:val="48"/>
        </w:rPr>
      </w:pPr>
    </w:p>
    <w:p>
      <w:pPr>
        <w:pStyle w:val="3"/>
        <w:spacing w:before="0"/>
        <w:jc w:val="both"/>
        <w:rPr>
          <w:sz w:val="36"/>
          <w:szCs w:val="40"/>
        </w:rPr>
      </w:pPr>
      <w:r>
        <w:rPr>
          <w:rFonts w:hint="eastAsia" w:asciiTheme="minorEastAsia" w:hAnsiTheme="minorEastAsia" w:eastAsiaTheme="minorEastAsia" w:cstheme="minorEastAsia"/>
          <w:sz w:val="32"/>
          <w:szCs w:val="40"/>
        </w:rPr>
        <w:br w:type="page"/>
      </w:r>
      <w:bookmarkStart w:id="70" w:name="_Toc496805395"/>
      <w:bookmarkStart w:id="71" w:name="_Toc496805434"/>
      <w:bookmarkStart w:id="72" w:name="_Toc470654589"/>
      <w:bookmarkStart w:id="73" w:name="_Toc384279683"/>
      <w:bookmarkStart w:id="74" w:name="_Toc491307465"/>
      <w:bookmarkStart w:id="75" w:name="_Toc491307345"/>
      <w:bookmarkStart w:id="76" w:name="_Toc491307283"/>
      <w:r>
        <w:rPr>
          <w:sz w:val="36"/>
          <w:szCs w:val="40"/>
        </w:rPr>
        <w:t>目录</w:t>
      </w:r>
      <w:bookmarkEnd w:id="70"/>
      <w:bookmarkEnd w:id="71"/>
      <w:bookmarkEnd w:id="72"/>
      <w:bookmarkEnd w:id="73"/>
    </w:p>
    <w:p>
      <w:pPr>
        <w:spacing w:line="360" w:lineRule="auto"/>
        <w:ind w:left="420"/>
        <w:jc w:val="left"/>
        <w:rPr>
          <w:sz w:val="24"/>
        </w:rPr>
      </w:pPr>
      <w:r>
        <w:rPr>
          <w:rFonts w:hint="eastAsia"/>
          <w:sz w:val="24"/>
        </w:rPr>
        <w:t>按格式逐页编目录</w:t>
      </w:r>
    </w:p>
    <w:p>
      <w:pPr>
        <w:spacing w:line="360" w:lineRule="auto"/>
        <w:ind w:left="420"/>
        <w:jc w:val="left"/>
        <w:rPr>
          <w:sz w:val="24"/>
        </w:rPr>
      </w:pPr>
    </w:p>
    <w:p>
      <w:pPr>
        <w:rPr>
          <w:sz w:val="24"/>
          <w:szCs w:val="32"/>
        </w:rPr>
      </w:pPr>
      <w:r>
        <w:rPr>
          <w:b/>
          <w:sz w:val="24"/>
        </w:rPr>
        <w:t>注：响应文件内容须按照以上目录顺序进行装订，并每页连续标注页码。</w:t>
      </w:r>
    </w:p>
    <w:p>
      <w:pPr>
        <w:widowControl/>
        <w:jc w:val="left"/>
        <w:rPr>
          <w:rFonts w:asciiTheme="minorEastAsia" w:hAnsiTheme="minorEastAsia" w:eastAsiaTheme="minorEastAsia" w:cstheme="minorEastAsia"/>
          <w:b/>
          <w:sz w:val="36"/>
          <w:szCs w:val="36"/>
        </w:rPr>
      </w:pPr>
      <w:r>
        <w:rPr>
          <w:rFonts w:asciiTheme="minorEastAsia" w:hAnsiTheme="minorEastAsia" w:eastAsiaTheme="minorEastAsia" w:cstheme="minorEastAsia"/>
          <w:b/>
          <w:sz w:val="36"/>
          <w:szCs w:val="36"/>
        </w:rPr>
        <w:br w:type="page"/>
      </w:r>
    </w:p>
    <w:p>
      <w:pPr>
        <w:keepNext/>
        <w:keepLines/>
        <w:spacing w:after="120" w:line="360" w:lineRule="auto"/>
        <w:jc w:val="left"/>
        <w:outlineLvl w:val="1"/>
        <w:rPr>
          <w:rFonts w:asciiTheme="minorEastAsia" w:hAnsiTheme="minorEastAsia" w:eastAsiaTheme="minorEastAsia" w:cstheme="minorEastAsia"/>
          <w:b/>
          <w:bCs/>
          <w:sz w:val="36"/>
        </w:rPr>
      </w:pPr>
      <w:r>
        <w:rPr>
          <w:rFonts w:hint="eastAsia" w:asciiTheme="minorEastAsia" w:hAnsiTheme="minorEastAsia" w:eastAsiaTheme="minorEastAsia" w:cstheme="minorEastAsia"/>
          <w:b/>
          <w:sz w:val="36"/>
          <w:szCs w:val="36"/>
        </w:rPr>
        <w:t>格式1</w:t>
      </w:r>
      <w:bookmarkEnd w:id="74"/>
      <w:bookmarkEnd w:id="75"/>
      <w:bookmarkEnd w:id="76"/>
    </w:p>
    <w:p>
      <w:pPr>
        <w:jc w:val="center"/>
        <w:rPr>
          <w:rFonts w:ascii="仿宋_GB2312" w:eastAsia="仿宋_GB2312"/>
          <w:b/>
          <w:sz w:val="24"/>
        </w:rPr>
      </w:pPr>
      <w:bookmarkStart w:id="77" w:name="_Toc383175510"/>
      <w:bookmarkStart w:id="78" w:name="_Toc415662825"/>
      <w:r>
        <w:rPr>
          <w:rFonts w:hint="eastAsia" w:ascii="仿宋_GB2312" w:eastAsia="仿宋_GB2312"/>
          <w:b/>
          <w:sz w:val="24"/>
        </w:rPr>
        <w:t>首次报价一览表</w:t>
      </w:r>
    </w:p>
    <w:p>
      <w:pPr>
        <w:spacing w:line="360" w:lineRule="auto"/>
        <w:rPr>
          <w:rFonts w:ascii="华文中宋" w:hAnsi="华文中宋" w:eastAsia="华文中宋" w:cs="华文中宋"/>
          <w:kern w:val="1"/>
          <w:sz w:val="28"/>
          <w:szCs w:val="28"/>
          <w:u w:val="single"/>
        </w:rPr>
      </w:pPr>
      <w:r>
        <w:rPr>
          <w:rFonts w:hint="eastAsia" w:ascii="华文中宋" w:hAnsi="华文中宋" w:eastAsia="华文中宋" w:cs="华文中宋"/>
          <w:kern w:val="1"/>
          <w:sz w:val="28"/>
          <w:szCs w:val="28"/>
        </w:rPr>
        <w:t>项目名称：</w:t>
      </w:r>
      <w:r>
        <w:rPr>
          <w:rFonts w:hint="eastAsia" w:ascii="华文中宋" w:hAnsi="华文中宋" w:eastAsia="华文中宋" w:cs="华文中宋"/>
          <w:kern w:val="1"/>
          <w:sz w:val="28"/>
          <w:szCs w:val="28"/>
          <w:u w:val="single"/>
        </w:rPr>
        <w:t xml:space="preserve">                            </w:t>
      </w:r>
      <w:r>
        <w:rPr>
          <w:rFonts w:hint="eastAsia" w:ascii="华文中宋" w:hAnsi="华文中宋" w:eastAsia="华文中宋" w:cs="华文中宋"/>
          <w:kern w:val="1"/>
          <w:sz w:val="28"/>
          <w:szCs w:val="28"/>
        </w:rPr>
        <w:t xml:space="preserve">   项目编号：</w:t>
      </w:r>
      <w:r>
        <w:rPr>
          <w:rFonts w:hint="eastAsia" w:ascii="华文中宋" w:hAnsi="华文中宋" w:eastAsia="华文中宋" w:cs="华文中宋"/>
          <w:kern w:val="1"/>
          <w:sz w:val="28"/>
          <w:szCs w:val="28"/>
          <w:u w:val="single"/>
        </w:rPr>
        <w:t xml:space="preserve">         </w:t>
      </w:r>
    </w:p>
    <w:tbl>
      <w:tblPr>
        <w:tblStyle w:val="4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2235" w:type="dxa"/>
            <w:vAlign w:val="center"/>
          </w:tcPr>
          <w:p>
            <w:pPr>
              <w:spacing w:before="120" w:after="120" w:line="360" w:lineRule="auto"/>
              <w:jc w:val="center"/>
              <w:rPr>
                <w:rFonts w:ascii="华文中宋" w:hAnsi="华文中宋" w:eastAsia="华文中宋" w:cs="华文中宋"/>
                <w:sz w:val="24"/>
                <w:szCs w:val="20"/>
              </w:rPr>
            </w:pPr>
            <w:r>
              <w:rPr>
                <w:rFonts w:hint="eastAsia" w:ascii="华文中宋" w:hAnsi="华文中宋" w:eastAsia="华文中宋" w:cs="华文中宋"/>
                <w:sz w:val="24"/>
                <w:szCs w:val="20"/>
              </w:rPr>
              <w:t>申请人名称</w:t>
            </w:r>
          </w:p>
        </w:tc>
        <w:tc>
          <w:tcPr>
            <w:tcW w:w="6378" w:type="dxa"/>
            <w:vAlign w:val="center"/>
          </w:tcPr>
          <w:p>
            <w:pPr>
              <w:spacing w:before="120" w:after="120" w:line="360" w:lineRule="auto"/>
              <w:jc w:val="center"/>
              <w:rPr>
                <w:rFonts w:ascii="华文中宋" w:hAnsi="华文中宋" w:eastAsia="华文中宋" w:cs="华文中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2235" w:type="dxa"/>
            <w:vAlign w:val="center"/>
          </w:tcPr>
          <w:p>
            <w:pPr>
              <w:spacing w:before="120" w:after="120" w:line="360" w:lineRule="auto"/>
              <w:jc w:val="center"/>
              <w:rPr>
                <w:rFonts w:ascii="华文中宋" w:hAnsi="华文中宋" w:eastAsia="华文中宋" w:cs="华文中宋"/>
                <w:sz w:val="24"/>
                <w:szCs w:val="20"/>
              </w:rPr>
            </w:pPr>
            <w:r>
              <w:rPr>
                <w:rFonts w:hint="eastAsia" w:ascii="华文中宋" w:hAnsi="华文中宋" w:eastAsia="华文中宋" w:cs="华文中宋"/>
                <w:sz w:val="24"/>
                <w:szCs w:val="20"/>
              </w:rPr>
              <w:t>报价</w:t>
            </w:r>
          </w:p>
        </w:tc>
        <w:tc>
          <w:tcPr>
            <w:tcW w:w="6378" w:type="dxa"/>
            <w:vAlign w:val="center"/>
          </w:tcPr>
          <w:p>
            <w:pPr>
              <w:spacing w:before="120" w:after="120" w:line="360" w:lineRule="auto"/>
              <w:rPr>
                <w:rFonts w:ascii="仿宋_GB2312" w:eastAsia="仿宋_GB2312"/>
                <w:sz w:val="26"/>
                <w:szCs w:val="26"/>
              </w:rPr>
            </w:pPr>
            <w:r>
              <w:rPr>
                <w:rFonts w:hint="eastAsia" w:ascii="仿宋_GB2312" w:eastAsia="仿宋_GB2312"/>
                <w:sz w:val="26"/>
                <w:szCs w:val="26"/>
              </w:rPr>
              <w:t>小写：</w:t>
            </w:r>
          </w:p>
          <w:p>
            <w:pPr>
              <w:spacing w:before="120" w:after="120" w:line="360" w:lineRule="auto"/>
              <w:rPr>
                <w:rFonts w:ascii="华文中宋" w:hAnsi="华文中宋" w:eastAsia="华文中宋" w:cs="华文中宋"/>
                <w:sz w:val="26"/>
                <w:szCs w:val="26"/>
              </w:rPr>
            </w:pPr>
            <w:r>
              <w:rPr>
                <w:rFonts w:hint="eastAsia" w:ascii="仿宋_GB2312" w:eastAsia="仿宋_GB2312"/>
                <w:sz w:val="26"/>
                <w:szCs w:val="26"/>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2235" w:type="dxa"/>
            <w:vAlign w:val="center"/>
          </w:tcPr>
          <w:p>
            <w:pPr>
              <w:spacing w:before="120" w:after="120" w:line="360" w:lineRule="auto"/>
              <w:jc w:val="center"/>
              <w:rPr>
                <w:rFonts w:ascii="华文中宋" w:hAnsi="华文中宋" w:eastAsia="华文中宋" w:cs="华文中宋"/>
                <w:sz w:val="24"/>
                <w:szCs w:val="20"/>
              </w:rPr>
            </w:pPr>
            <w:r>
              <w:rPr>
                <w:rFonts w:hint="eastAsia" w:ascii="华文中宋" w:hAnsi="华文中宋" w:eastAsia="华文中宋" w:cs="华文中宋"/>
                <w:sz w:val="24"/>
                <w:szCs w:val="20"/>
              </w:rPr>
              <w:t>交货时间</w:t>
            </w:r>
          </w:p>
        </w:tc>
        <w:tc>
          <w:tcPr>
            <w:tcW w:w="6378" w:type="dxa"/>
            <w:vAlign w:val="center"/>
          </w:tcPr>
          <w:p>
            <w:pPr>
              <w:spacing w:before="120" w:after="120" w:line="360" w:lineRule="auto"/>
              <w:jc w:val="left"/>
              <w:rPr>
                <w:rFonts w:ascii="华文中宋" w:hAnsi="华文中宋" w:eastAsia="华文中宋" w:cs="华文中宋"/>
                <w:sz w:val="24"/>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8" w:hRule="atLeast"/>
        </w:trPr>
        <w:tc>
          <w:tcPr>
            <w:tcW w:w="2235" w:type="dxa"/>
            <w:vAlign w:val="center"/>
          </w:tcPr>
          <w:p>
            <w:pPr>
              <w:spacing w:before="120" w:after="120" w:line="360" w:lineRule="auto"/>
              <w:jc w:val="center"/>
              <w:rPr>
                <w:rFonts w:ascii="华文中宋" w:hAnsi="华文中宋" w:eastAsia="华文中宋" w:cs="华文中宋"/>
                <w:sz w:val="24"/>
                <w:szCs w:val="20"/>
              </w:rPr>
            </w:pPr>
            <w:r>
              <w:rPr>
                <w:rFonts w:hint="eastAsia" w:ascii="华文中宋" w:hAnsi="华文中宋" w:eastAsia="华文中宋" w:cs="华文中宋"/>
                <w:sz w:val="24"/>
                <w:szCs w:val="20"/>
              </w:rPr>
              <w:t>其他承诺及备注</w:t>
            </w:r>
          </w:p>
        </w:tc>
        <w:tc>
          <w:tcPr>
            <w:tcW w:w="6378" w:type="dxa"/>
            <w:vAlign w:val="center"/>
          </w:tcPr>
          <w:p>
            <w:pPr>
              <w:spacing w:before="120" w:after="120" w:line="360" w:lineRule="auto"/>
              <w:jc w:val="left"/>
              <w:rPr>
                <w:rFonts w:ascii="华文中宋" w:hAnsi="华文中宋" w:eastAsia="华文中宋" w:cs="华文中宋"/>
                <w:sz w:val="24"/>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8613" w:type="dxa"/>
            <w:gridSpan w:val="2"/>
            <w:vAlign w:val="center"/>
          </w:tcPr>
          <w:p>
            <w:pPr>
              <w:spacing w:before="120" w:after="120" w:line="360" w:lineRule="auto"/>
              <w:rPr>
                <w:rFonts w:ascii="华文中宋" w:hAnsi="华文中宋" w:eastAsia="华文中宋" w:cs="华文中宋"/>
                <w:sz w:val="24"/>
                <w:szCs w:val="20"/>
              </w:rPr>
            </w:pPr>
            <w:r>
              <w:rPr>
                <w:rFonts w:hint="eastAsia" w:ascii="华文中宋" w:hAnsi="华文中宋" w:eastAsia="华文中宋" w:cs="华文中宋"/>
                <w:sz w:val="24"/>
                <w:szCs w:val="20"/>
              </w:rPr>
              <w:t>投标申请人（盖章）：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8613" w:type="dxa"/>
            <w:gridSpan w:val="2"/>
            <w:vAlign w:val="center"/>
          </w:tcPr>
          <w:p>
            <w:pPr>
              <w:spacing w:before="120" w:after="120" w:line="360" w:lineRule="auto"/>
              <w:rPr>
                <w:rFonts w:ascii="华文中宋" w:hAnsi="华文中宋" w:eastAsia="华文中宋" w:cs="华文中宋"/>
                <w:sz w:val="24"/>
                <w:szCs w:val="20"/>
              </w:rPr>
            </w:pPr>
            <w:r>
              <w:rPr>
                <w:rFonts w:hint="eastAsia" w:ascii="华文中宋" w:hAnsi="华文中宋" w:eastAsia="华文中宋" w:cs="华文中宋"/>
                <w:sz w:val="24"/>
                <w:szCs w:val="20"/>
              </w:rPr>
              <w:t>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8613" w:type="dxa"/>
            <w:gridSpan w:val="2"/>
            <w:vAlign w:val="center"/>
          </w:tcPr>
          <w:p>
            <w:pPr>
              <w:spacing w:before="120" w:after="120" w:line="360" w:lineRule="auto"/>
              <w:jc w:val="center"/>
              <w:rPr>
                <w:rFonts w:ascii="华文中宋" w:hAnsi="华文中宋" w:eastAsia="华文中宋" w:cs="华文中宋"/>
                <w:sz w:val="24"/>
                <w:szCs w:val="20"/>
                <w:u w:val="single"/>
              </w:rPr>
            </w:pPr>
            <w:r>
              <w:rPr>
                <w:rFonts w:hint="eastAsia" w:ascii="华文中宋" w:hAnsi="华文中宋" w:eastAsia="华文中宋" w:cs="华文中宋"/>
                <w:sz w:val="24"/>
                <w:szCs w:val="20"/>
              </w:rPr>
              <w:t xml:space="preserve">                                    日期：      年   月   日</w:t>
            </w:r>
          </w:p>
        </w:tc>
      </w:tr>
    </w:tbl>
    <w:p>
      <w:pPr>
        <w:rPr>
          <w:rFonts w:ascii="华文中宋" w:hAnsi="华文中宋" w:eastAsia="华文中宋" w:cs="华文中宋"/>
          <w:sz w:val="24"/>
          <w:szCs w:val="28"/>
        </w:rPr>
      </w:pPr>
      <w:r>
        <w:rPr>
          <w:rFonts w:hint="eastAsia" w:ascii="华文中宋" w:hAnsi="华文中宋" w:eastAsia="华文中宋" w:cs="华文中宋"/>
          <w:sz w:val="24"/>
          <w:szCs w:val="28"/>
        </w:rPr>
        <w:t>注：1、此表必须放在响应文件第一页。</w:t>
      </w:r>
    </w:p>
    <w:p>
      <w:pPr>
        <w:ind w:firstLine="480" w:firstLineChars="200"/>
        <w:rPr>
          <w:rFonts w:ascii="华文中宋" w:hAnsi="华文中宋" w:eastAsia="华文中宋" w:cs="华文中宋"/>
          <w:sz w:val="24"/>
          <w:szCs w:val="28"/>
        </w:rPr>
      </w:pPr>
      <w:r>
        <w:rPr>
          <w:rFonts w:hint="eastAsia" w:ascii="华文中宋" w:hAnsi="华文中宋" w:eastAsia="华文中宋" w:cs="华文中宋"/>
          <w:sz w:val="24"/>
          <w:szCs w:val="28"/>
        </w:rPr>
        <w:t>2. 报价指完成整个项目包含信息采集，调研、人员等全部招标范围涉及内容等一切费用的总和。直至项目验收合格之前，采购人不再支付任何费用。</w:t>
      </w:r>
    </w:p>
    <w:p>
      <w:pPr>
        <w:rPr>
          <w:rFonts w:ascii="华文中宋" w:hAnsi="华文中宋" w:eastAsia="华文中宋" w:cs="华文中宋"/>
          <w:i/>
          <w:sz w:val="24"/>
          <w:u w:val="single"/>
        </w:rPr>
      </w:pPr>
      <w:r>
        <w:rPr>
          <w:rFonts w:hint="eastAsia" w:ascii="华文中宋" w:hAnsi="华文中宋" w:eastAsia="华文中宋" w:cs="华文中宋"/>
          <w:bCs/>
          <w:sz w:val="24"/>
        </w:rPr>
        <w:t xml:space="preserve">    4.</w:t>
      </w:r>
      <w:r>
        <w:rPr>
          <w:rFonts w:hint="eastAsia" w:ascii="华文中宋" w:hAnsi="华文中宋" w:eastAsia="华文中宋" w:cs="华文中宋"/>
          <w:i/>
          <w:sz w:val="24"/>
          <w:u w:val="single"/>
        </w:rPr>
        <w:t xml:space="preserve"> 如出现恶意低价报价者，评审小组有权让投标申请人作出解释及合理说明，否则视为不合理报价或恶意报价，不推荐为成交候选人。</w:t>
      </w:r>
    </w:p>
    <w:p>
      <w:pPr>
        <w:numPr>
          <w:ilvl w:val="0"/>
          <w:numId w:val="1"/>
        </w:numPr>
        <w:ind w:firstLine="420" w:firstLineChars="175"/>
        <w:rPr>
          <w:rFonts w:asciiTheme="minorEastAsia" w:hAnsiTheme="minorEastAsia" w:eastAsiaTheme="minorEastAsia" w:cstheme="minorEastAsia"/>
          <w:sz w:val="24"/>
        </w:rPr>
      </w:pPr>
      <w:r>
        <w:rPr>
          <w:rFonts w:hint="eastAsia" w:ascii="华文中宋" w:hAnsi="华文中宋" w:eastAsia="华文中宋" w:cs="华文中宋"/>
          <w:b/>
          <w:bCs/>
          <w:i/>
          <w:sz w:val="24"/>
          <w:u w:val="single"/>
        </w:rPr>
        <w:t>如工作时限未能满足文件要求，评审小组可视为该投标申请人不能满足采购需求，有权不推荐为成交候选人。</w:t>
      </w:r>
    </w:p>
    <w:p>
      <w:pPr>
        <w:pStyle w:val="22"/>
        <w:rPr>
          <w:rFonts w:asciiTheme="minorEastAsia" w:hAnsiTheme="minorEastAsia" w:eastAsiaTheme="minorEastAsia" w:cstheme="minorEastAsia"/>
          <w:sz w:val="24"/>
        </w:rPr>
      </w:pPr>
    </w:p>
    <w:p>
      <w:pPr>
        <w:keepNext/>
        <w:keepLines/>
        <w:spacing w:after="120" w:line="360" w:lineRule="auto"/>
        <w:jc w:val="left"/>
        <w:outlineLvl w:val="1"/>
        <w:rPr>
          <w:rFonts w:asciiTheme="minorEastAsia" w:hAnsiTheme="minorEastAsia" w:eastAsiaTheme="minorEastAsia" w:cstheme="minorEastAsia"/>
          <w:b/>
          <w:sz w:val="36"/>
          <w:szCs w:val="36"/>
        </w:rPr>
      </w:pPr>
      <w:bookmarkStart w:id="79" w:name="_Toc488633616"/>
      <w:bookmarkStart w:id="80" w:name="_Toc491307467"/>
      <w:bookmarkStart w:id="81" w:name="_Toc491307285"/>
      <w:bookmarkStart w:id="82" w:name="_Toc491307347"/>
      <w:bookmarkStart w:id="83" w:name="_Toc481694845"/>
      <w:r>
        <w:rPr>
          <w:rFonts w:hint="eastAsia" w:asciiTheme="minorEastAsia" w:hAnsiTheme="minorEastAsia" w:eastAsiaTheme="minorEastAsia" w:cstheme="minorEastAsia"/>
          <w:b/>
          <w:sz w:val="36"/>
          <w:szCs w:val="36"/>
        </w:rPr>
        <w:t>格式2</w:t>
      </w:r>
    </w:p>
    <w:p>
      <w:pPr>
        <w:keepNext/>
        <w:keepLines/>
        <w:spacing w:before="120" w:after="120" w:line="360" w:lineRule="auto"/>
        <w:ind w:left="425"/>
        <w:jc w:val="center"/>
        <w:outlineLvl w:val="1"/>
        <w:rPr>
          <w:rFonts w:asciiTheme="minorEastAsia" w:hAnsiTheme="minorEastAsia" w:eastAsiaTheme="minorEastAsia" w:cstheme="minorEastAsia"/>
          <w:b/>
          <w:bCs/>
          <w:sz w:val="36"/>
          <w:szCs w:val="40"/>
        </w:rPr>
      </w:pPr>
      <w:r>
        <w:rPr>
          <w:rFonts w:hint="eastAsia" w:asciiTheme="minorEastAsia" w:hAnsiTheme="minorEastAsia" w:eastAsiaTheme="minorEastAsia" w:cstheme="minorEastAsia"/>
          <w:b/>
          <w:bCs/>
          <w:sz w:val="36"/>
          <w:szCs w:val="40"/>
        </w:rPr>
        <w:t>磋商申请函</w:t>
      </w:r>
    </w:p>
    <w:p>
      <w:pPr>
        <w:pStyle w:val="22"/>
        <w:spacing w:line="276" w:lineRule="auto"/>
        <w:rPr>
          <w:sz w:val="22"/>
        </w:rPr>
      </w:pPr>
      <w:r>
        <w:rPr>
          <w:rFonts w:hint="eastAsia"/>
          <w:sz w:val="22"/>
        </w:rPr>
        <w:t>致：</w:t>
      </w:r>
      <w:r>
        <w:rPr>
          <w:rFonts w:hint="eastAsia"/>
          <w:sz w:val="22"/>
          <w:u w:val="single"/>
        </w:rPr>
        <w:t>（采购人名称）</w:t>
      </w:r>
    </w:p>
    <w:p>
      <w:pPr>
        <w:pStyle w:val="22"/>
        <w:spacing w:line="276" w:lineRule="auto"/>
        <w:ind w:firstLine="482"/>
        <w:rPr>
          <w:sz w:val="22"/>
          <w:highlight w:val="magenta"/>
        </w:rPr>
      </w:pPr>
      <w:r>
        <w:rPr>
          <w:rFonts w:hint="eastAsia"/>
          <w:sz w:val="22"/>
        </w:rPr>
        <w:t>我方仔细研究了</w:t>
      </w:r>
      <w:r>
        <w:rPr>
          <w:rFonts w:hint="eastAsia"/>
          <w:sz w:val="22"/>
          <w:u w:val="single"/>
        </w:rPr>
        <w:t xml:space="preserve">（项目名称）   </w:t>
      </w:r>
      <w:r>
        <w:rPr>
          <w:rFonts w:hint="eastAsia"/>
          <w:sz w:val="22"/>
        </w:rPr>
        <w:t>（项目编号：）</w:t>
      </w:r>
      <w:r>
        <w:rPr>
          <w:sz w:val="22"/>
        </w:rPr>
        <w:t>项目</w:t>
      </w:r>
      <w:r>
        <w:rPr>
          <w:rFonts w:hint="eastAsia"/>
          <w:sz w:val="22"/>
        </w:rPr>
        <w:t>磋商文件的全部内容，正式授权下述签字人</w:t>
      </w:r>
      <w:r>
        <w:rPr>
          <w:rFonts w:hint="eastAsia"/>
          <w:sz w:val="22"/>
          <w:u w:val="single"/>
        </w:rPr>
        <w:t xml:space="preserve">   （姓名和职务）     </w:t>
      </w:r>
      <w:r>
        <w:rPr>
          <w:rFonts w:hint="eastAsia"/>
          <w:sz w:val="22"/>
        </w:rPr>
        <w:t>全权代表供应商</w:t>
      </w:r>
      <w:r>
        <w:rPr>
          <w:rFonts w:hint="eastAsia"/>
          <w:sz w:val="22"/>
          <w:u w:val="single"/>
        </w:rPr>
        <w:t xml:space="preserve">  （供应商全称）   </w:t>
      </w:r>
      <w:r>
        <w:rPr>
          <w:sz w:val="22"/>
        </w:rPr>
        <w:t>参加</w:t>
      </w:r>
      <w:r>
        <w:rPr>
          <w:rFonts w:hint="eastAsia"/>
          <w:sz w:val="22"/>
        </w:rPr>
        <w:t>磋商</w:t>
      </w:r>
      <w:r>
        <w:rPr>
          <w:sz w:val="22"/>
        </w:rPr>
        <w:t>。</w:t>
      </w:r>
    </w:p>
    <w:p>
      <w:pPr>
        <w:pStyle w:val="22"/>
        <w:spacing w:line="276" w:lineRule="auto"/>
        <w:ind w:firstLine="420"/>
        <w:rPr>
          <w:sz w:val="22"/>
        </w:rPr>
      </w:pPr>
      <w:r>
        <w:rPr>
          <w:rFonts w:hint="eastAsia"/>
          <w:sz w:val="22"/>
        </w:rPr>
        <w:t>据此函，签字人兹宣布同意如下：</w:t>
      </w:r>
    </w:p>
    <w:p>
      <w:pPr>
        <w:pStyle w:val="22"/>
        <w:spacing w:line="276" w:lineRule="auto"/>
        <w:ind w:left="640" w:leftChars="200" w:hanging="220" w:hangingChars="100"/>
        <w:rPr>
          <w:sz w:val="22"/>
        </w:rPr>
      </w:pPr>
      <w:r>
        <w:rPr>
          <w:rFonts w:hint="eastAsia"/>
          <w:sz w:val="22"/>
        </w:rPr>
        <w:t>1、按磋商文件及采购需求和磋商报价汇总表，磋商报价（大写）元，人民币(￥ )，在</w:t>
      </w:r>
      <w:r>
        <w:rPr>
          <w:rFonts w:hint="eastAsia"/>
          <w:sz w:val="22"/>
          <w:u w:val="single"/>
        </w:rPr>
        <w:t xml:space="preserve">（交货时间）   </w:t>
      </w:r>
      <w:r>
        <w:rPr>
          <w:rFonts w:hint="eastAsia"/>
          <w:sz w:val="22"/>
        </w:rPr>
        <w:t>完成。</w:t>
      </w:r>
    </w:p>
    <w:p>
      <w:pPr>
        <w:pStyle w:val="22"/>
        <w:spacing w:line="276" w:lineRule="auto"/>
        <w:ind w:firstLine="420"/>
        <w:rPr>
          <w:spacing w:val="-10"/>
          <w:sz w:val="22"/>
        </w:rPr>
      </w:pPr>
      <w:r>
        <w:rPr>
          <w:rFonts w:hint="eastAsia"/>
          <w:sz w:val="22"/>
        </w:rPr>
        <w:t>2、</w:t>
      </w:r>
      <w:r>
        <w:rPr>
          <w:rFonts w:hint="eastAsia"/>
          <w:spacing w:val="-10"/>
          <w:sz w:val="22"/>
        </w:rPr>
        <w:t>我方已</w:t>
      </w:r>
      <w:r>
        <w:rPr>
          <w:spacing w:val="-10"/>
          <w:sz w:val="22"/>
        </w:rPr>
        <w:t>详细审查</w:t>
      </w:r>
      <w:r>
        <w:rPr>
          <w:rFonts w:hint="eastAsia"/>
          <w:spacing w:val="-10"/>
          <w:sz w:val="22"/>
        </w:rPr>
        <w:t>磋商</w:t>
      </w:r>
      <w:r>
        <w:rPr>
          <w:spacing w:val="-10"/>
          <w:sz w:val="22"/>
        </w:rPr>
        <w:t>文件</w:t>
      </w:r>
      <w:r>
        <w:rPr>
          <w:rFonts w:hint="eastAsia"/>
          <w:spacing w:val="-10"/>
          <w:sz w:val="22"/>
        </w:rPr>
        <w:t>的全部内容</w:t>
      </w:r>
      <w:r>
        <w:rPr>
          <w:spacing w:val="-10"/>
          <w:sz w:val="22"/>
        </w:rPr>
        <w:t>，包括</w:t>
      </w:r>
      <w:r>
        <w:rPr>
          <w:rFonts w:hint="eastAsia"/>
          <w:spacing w:val="-10"/>
          <w:sz w:val="22"/>
          <w:u w:val="single"/>
        </w:rPr>
        <w:t>（澄清</w:t>
      </w:r>
      <w:r>
        <w:rPr>
          <w:spacing w:val="-10"/>
          <w:sz w:val="22"/>
          <w:u w:val="single"/>
        </w:rPr>
        <w:t>文件</w:t>
      </w:r>
      <w:r>
        <w:rPr>
          <w:rFonts w:hint="eastAsia"/>
          <w:spacing w:val="-10"/>
          <w:sz w:val="22"/>
          <w:u w:val="single"/>
        </w:rPr>
        <w:t>）</w:t>
      </w:r>
      <w:r>
        <w:rPr>
          <w:spacing w:val="-10"/>
          <w:sz w:val="22"/>
          <w:u w:val="single"/>
        </w:rPr>
        <w:t>(如果有)</w:t>
      </w:r>
      <w:r>
        <w:rPr>
          <w:spacing w:val="-10"/>
          <w:sz w:val="22"/>
        </w:rPr>
        <w:t>。我</w:t>
      </w:r>
      <w:r>
        <w:rPr>
          <w:rFonts w:hint="eastAsia"/>
          <w:spacing w:val="-10"/>
          <w:sz w:val="22"/>
        </w:rPr>
        <w:t>方</w:t>
      </w:r>
      <w:r>
        <w:rPr>
          <w:spacing w:val="-10"/>
          <w:sz w:val="22"/>
        </w:rPr>
        <w:t>完全理解</w:t>
      </w:r>
      <w:r>
        <w:rPr>
          <w:rFonts w:hint="eastAsia"/>
          <w:spacing w:val="-10"/>
          <w:sz w:val="22"/>
        </w:rPr>
        <w:t>磋商文件相关要求，</w:t>
      </w:r>
      <w:r>
        <w:rPr>
          <w:spacing w:val="-10"/>
          <w:sz w:val="22"/>
        </w:rPr>
        <w:t>并</w:t>
      </w:r>
      <w:r>
        <w:rPr>
          <w:rFonts w:hint="eastAsia"/>
          <w:spacing w:val="-10"/>
          <w:sz w:val="22"/>
        </w:rPr>
        <w:t>承担</w:t>
      </w:r>
      <w:r>
        <w:rPr>
          <w:spacing w:val="-10"/>
          <w:sz w:val="22"/>
        </w:rPr>
        <w:t>对</w:t>
      </w:r>
      <w:r>
        <w:rPr>
          <w:rFonts w:hint="eastAsia"/>
          <w:spacing w:val="-10"/>
          <w:sz w:val="22"/>
        </w:rPr>
        <w:t>磋商文件</w:t>
      </w:r>
      <w:r>
        <w:rPr>
          <w:spacing w:val="-10"/>
          <w:sz w:val="22"/>
        </w:rPr>
        <w:t>有不明及误解的</w:t>
      </w:r>
      <w:r>
        <w:rPr>
          <w:rFonts w:hint="eastAsia"/>
          <w:spacing w:val="-10"/>
          <w:sz w:val="22"/>
        </w:rPr>
        <w:t>后果</w:t>
      </w:r>
      <w:r>
        <w:rPr>
          <w:spacing w:val="-10"/>
          <w:sz w:val="22"/>
        </w:rPr>
        <w:t>。</w:t>
      </w:r>
    </w:p>
    <w:p>
      <w:pPr>
        <w:pStyle w:val="22"/>
        <w:spacing w:line="276" w:lineRule="auto"/>
        <w:ind w:firstLine="420"/>
        <w:rPr>
          <w:sz w:val="22"/>
        </w:rPr>
      </w:pPr>
      <w:r>
        <w:rPr>
          <w:rFonts w:hint="eastAsia"/>
          <w:sz w:val="22"/>
        </w:rPr>
        <w:t>3、在供应商须知规定的提交日期起遵循本磋商文件，并在供应商须知第14条规定的响应文件有效期届满之日前均具有约束力。</w:t>
      </w:r>
    </w:p>
    <w:p>
      <w:pPr>
        <w:pStyle w:val="22"/>
        <w:spacing w:line="276" w:lineRule="auto"/>
        <w:ind w:firstLine="420"/>
        <w:rPr>
          <w:sz w:val="22"/>
        </w:rPr>
      </w:pPr>
      <w:r>
        <w:rPr>
          <w:rFonts w:hint="eastAsia"/>
          <w:sz w:val="22"/>
        </w:rPr>
        <w:t>4、同意应贵方要求提供与本项目有关的任何数据或资料</w:t>
      </w:r>
      <w:r>
        <w:rPr>
          <w:sz w:val="22"/>
        </w:rPr>
        <w:t>，并保证数据和资料的完整性和真实性。</w:t>
      </w:r>
    </w:p>
    <w:p>
      <w:pPr>
        <w:pStyle w:val="22"/>
        <w:spacing w:line="276" w:lineRule="auto"/>
        <w:ind w:firstLine="420"/>
        <w:rPr>
          <w:sz w:val="22"/>
        </w:rPr>
      </w:pPr>
      <w:r>
        <w:rPr>
          <w:rFonts w:hint="eastAsia"/>
          <w:sz w:val="22"/>
        </w:rPr>
        <w:t>5、完全理解贵方不一定要接受最低报价的供应商为成交供应商的行为。</w:t>
      </w:r>
    </w:p>
    <w:p>
      <w:pPr>
        <w:pStyle w:val="22"/>
        <w:spacing w:line="276" w:lineRule="auto"/>
        <w:ind w:firstLine="420"/>
        <w:rPr>
          <w:sz w:val="22"/>
        </w:rPr>
      </w:pPr>
      <w:r>
        <w:rPr>
          <w:rFonts w:hint="eastAsia"/>
          <w:sz w:val="22"/>
        </w:rPr>
        <w:t>6</w:t>
      </w:r>
      <w:r>
        <w:rPr>
          <w:sz w:val="22"/>
        </w:rPr>
        <w:t>．如我方</w:t>
      </w:r>
      <w:r>
        <w:rPr>
          <w:rFonts w:hint="eastAsia"/>
          <w:sz w:val="22"/>
        </w:rPr>
        <w:t>成交</w:t>
      </w:r>
      <w:r>
        <w:rPr>
          <w:sz w:val="22"/>
        </w:rPr>
        <w:t>：</w:t>
      </w:r>
    </w:p>
    <w:p>
      <w:pPr>
        <w:pStyle w:val="22"/>
        <w:spacing w:line="276" w:lineRule="auto"/>
        <w:ind w:firstLine="420"/>
        <w:rPr>
          <w:sz w:val="22"/>
        </w:rPr>
      </w:pPr>
      <w:r>
        <w:rPr>
          <w:sz w:val="22"/>
        </w:rPr>
        <w:t>（1）我方承诺在收到</w:t>
      </w:r>
      <w:r>
        <w:rPr>
          <w:rFonts w:hint="eastAsia"/>
          <w:sz w:val="22"/>
        </w:rPr>
        <w:t>成交</w:t>
      </w:r>
      <w:r>
        <w:rPr>
          <w:sz w:val="22"/>
        </w:rPr>
        <w:t>通知书后，在</w:t>
      </w:r>
      <w:r>
        <w:rPr>
          <w:rFonts w:hint="eastAsia"/>
          <w:sz w:val="22"/>
        </w:rPr>
        <w:t>成交</w:t>
      </w:r>
      <w:r>
        <w:rPr>
          <w:sz w:val="22"/>
        </w:rPr>
        <w:t>通知书规定的期限内与你方签订合同</w:t>
      </w:r>
      <w:r>
        <w:rPr>
          <w:rFonts w:hint="eastAsia"/>
          <w:sz w:val="22"/>
        </w:rPr>
        <w:t>，并</w:t>
      </w:r>
      <w:r>
        <w:rPr>
          <w:sz w:val="22"/>
        </w:rPr>
        <w:t>履行</w:t>
      </w:r>
      <w:r>
        <w:rPr>
          <w:rFonts w:hint="eastAsia"/>
          <w:sz w:val="22"/>
        </w:rPr>
        <w:t>相应的</w:t>
      </w:r>
      <w:r>
        <w:rPr>
          <w:sz w:val="22"/>
        </w:rPr>
        <w:t>合同责任和义务。</w:t>
      </w:r>
    </w:p>
    <w:p>
      <w:pPr>
        <w:pStyle w:val="22"/>
        <w:spacing w:line="276" w:lineRule="auto"/>
        <w:ind w:firstLine="420"/>
        <w:rPr>
          <w:sz w:val="22"/>
        </w:rPr>
      </w:pPr>
      <w:r>
        <w:rPr>
          <w:sz w:val="22"/>
        </w:rPr>
        <w:t>（2）我方承诺按照</w:t>
      </w:r>
      <w:r>
        <w:rPr>
          <w:rFonts w:hint="eastAsia"/>
          <w:sz w:val="22"/>
        </w:rPr>
        <w:t>磋商</w:t>
      </w:r>
      <w:r>
        <w:rPr>
          <w:sz w:val="22"/>
        </w:rPr>
        <w:t>文件</w:t>
      </w:r>
      <w:r>
        <w:rPr>
          <w:rFonts w:hint="eastAsia"/>
          <w:sz w:val="22"/>
        </w:rPr>
        <w:t>的</w:t>
      </w:r>
      <w:r>
        <w:rPr>
          <w:sz w:val="22"/>
        </w:rPr>
        <w:t>规定向你方递交履约</w:t>
      </w:r>
      <w:r>
        <w:rPr>
          <w:rFonts w:hint="eastAsia"/>
          <w:sz w:val="22"/>
        </w:rPr>
        <w:t>保证金</w:t>
      </w:r>
      <w:r>
        <w:rPr>
          <w:sz w:val="22"/>
        </w:rPr>
        <w:t>。</w:t>
      </w:r>
    </w:p>
    <w:p>
      <w:pPr>
        <w:pStyle w:val="22"/>
        <w:spacing w:line="276" w:lineRule="auto"/>
        <w:ind w:firstLine="420"/>
        <w:rPr>
          <w:sz w:val="22"/>
        </w:rPr>
      </w:pPr>
      <w:r>
        <w:rPr>
          <w:rFonts w:hint="eastAsia"/>
          <w:sz w:val="22"/>
        </w:rPr>
        <w:t>（3）</w:t>
      </w:r>
      <w:r>
        <w:rPr>
          <w:sz w:val="22"/>
        </w:rPr>
        <w:t>我方承诺</w:t>
      </w:r>
      <w:r>
        <w:rPr>
          <w:rFonts w:hint="eastAsia"/>
          <w:sz w:val="22"/>
        </w:rPr>
        <w:t>将承担售后服务及质量责任。</w:t>
      </w:r>
    </w:p>
    <w:p>
      <w:pPr>
        <w:pStyle w:val="22"/>
        <w:spacing w:line="276" w:lineRule="auto"/>
        <w:ind w:firstLine="420"/>
        <w:rPr>
          <w:sz w:val="22"/>
        </w:rPr>
      </w:pPr>
      <w:r>
        <w:rPr>
          <w:rFonts w:hint="eastAsia"/>
          <w:sz w:val="22"/>
        </w:rPr>
        <w:t>7</w:t>
      </w:r>
      <w:r>
        <w:rPr>
          <w:sz w:val="22"/>
        </w:rPr>
        <w:t>．</w:t>
      </w:r>
      <w:r>
        <w:rPr>
          <w:rFonts w:hint="eastAsia"/>
          <w:sz w:val="22"/>
        </w:rPr>
        <w:t>我方在此声明，所递交的响应文件及有关资料内容完整、真实和准确。</w:t>
      </w:r>
    </w:p>
    <w:p>
      <w:pPr>
        <w:pStyle w:val="22"/>
        <w:spacing w:line="276" w:lineRule="auto"/>
        <w:ind w:firstLine="420"/>
        <w:rPr>
          <w:sz w:val="22"/>
        </w:rPr>
      </w:pPr>
      <w:r>
        <w:rPr>
          <w:rFonts w:hint="eastAsia"/>
          <w:sz w:val="22"/>
        </w:rPr>
        <w:t>8．</w:t>
      </w:r>
      <w:r>
        <w:rPr>
          <w:sz w:val="22"/>
        </w:rPr>
        <w:t>（</w:t>
      </w:r>
      <w:r>
        <w:rPr>
          <w:rFonts w:hint="eastAsia"/>
          <w:sz w:val="22"/>
        </w:rPr>
        <w:t>其他</w:t>
      </w:r>
      <w:r>
        <w:rPr>
          <w:sz w:val="22"/>
        </w:rPr>
        <w:t>补充说明）。</w:t>
      </w:r>
    </w:p>
    <w:p>
      <w:pPr>
        <w:pStyle w:val="22"/>
        <w:spacing w:line="276" w:lineRule="auto"/>
        <w:ind w:firstLine="420"/>
        <w:rPr>
          <w:sz w:val="22"/>
        </w:rPr>
      </w:pPr>
      <w:r>
        <w:rPr>
          <w:rFonts w:hint="eastAsia"/>
          <w:sz w:val="22"/>
        </w:rPr>
        <w:t>我单位正式通讯地址为：</w:t>
      </w:r>
    </w:p>
    <w:p>
      <w:pPr>
        <w:pStyle w:val="22"/>
        <w:spacing w:line="276" w:lineRule="auto"/>
        <w:ind w:firstLine="420"/>
        <w:rPr>
          <w:sz w:val="22"/>
          <w:u w:val="single"/>
        </w:rPr>
      </w:pPr>
      <w:r>
        <w:rPr>
          <w:rFonts w:hint="eastAsia"/>
          <w:sz w:val="22"/>
        </w:rPr>
        <w:t>地址：邮政编码：</w:t>
      </w:r>
    </w:p>
    <w:p>
      <w:pPr>
        <w:pStyle w:val="22"/>
        <w:spacing w:line="276" w:lineRule="auto"/>
        <w:ind w:firstLine="420"/>
        <w:rPr>
          <w:sz w:val="22"/>
        </w:rPr>
      </w:pPr>
      <w:r>
        <w:rPr>
          <w:rFonts w:hint="eastAsia"/>
          <w:sz w:val="22"/>
        </w:rPr>
        <w:t>电话：传真：</w:t>
      </w:r>
    </w:p>
    <w:p>
      <w:pPr>
        <w:pStyle w:val="22"/>
        <w:spacing w:line="276" w:lineRule="auto"/>
        <w:ind w:firstLine="420"/>
        <w:rPr>
          <w:sz w:val="22"/>
          <w:u w:val="single"/>
        </w:rPr>
      </w:pPr>
      <w:r>
        <w:rPr>
          <w:rFonts w:hint="eastAsia"/>
          <w:sz w:val="22"/>
        </w:rPr>
        <w:t>开户名称：开户银行：</w:t>
      </w:r>
    </w:p>
    <w:p>
      <w:pPr>
        <w:pStyle w:val="22"/>
        <w:spacing w:line="276" w:lineRule="auto"/>
        <w:ind w:firstLine="420"/>
        <w:rPr>
          <w:sz w:val="22"/>
          <w:u w:val="single"/>
        </w:rPr>
      </w:pPr>
      <w:r>
        <w:rPr>
          <w:rFonts w:hint="eastAsia"/>
          <w:sz w:val="22"/>
        </w:rPr>
        <w:t>帐    号：</w:t>
      </w:r>
    </w:p>
    <w:p>
      <w:pPr>
        <w:spacing w:line="360" w:lineRule="auto"/>
        <w:ind w:left="420" w:leftChars="200"/>
        <w:jc w:val="left"/>
        <w:rPr>
          <w:rFonts w:ascii="宋体" w:hAnsi="宋体"/>
          <w:snapToGrid w:val="0"/>
          <w:kern w:val="21"/>
          <w:sz w:val="24"/>
        </w:rPr>
      </w:pPr>
      <w:r>
        <w:rPr>
          <w:rFonts w:ascii="宋体" w:hAnsi="宋体"/>
          <w:snapToGrid w:val="0"/>
          <w:kern w:val="21"/>
          <w:sz w:val="24"/>
        </w:rPr>
        <w:t>供应商（加盖公章）：</w:t>
      </w:r>
    </w:p>
    <w:p>
      <w:pPr>
        <w:spacing w:line="360" w:lineRule="auto"/>
        <w:ind w:left="420" w:leftChars="200"/>
        <w:jc w:val="left"/>
        <w:rPr>
          <w:rFonts w:ascii="宋体" w:hAnsi="宋体"/>
          <w:snapToGrid w:val="0"/>
          <w:kern w:val="21"/>
          <w:sz w:val="24"/>
        </w:rPr>
      </w:pPr>
    </w:p>
    <w:p>
      <w:pPr>
        <w:spacing w:line="360" w:lineRule="auto"/>
        <w:ind w:left="420" w:leftChars="200"/>
        <w:jc w:val="left"/>
        <w:rPr>
          <w:rFonts w:ascii="宋体" w:hAnsi="宋体"/>
          <w:snapToGrid w:val="0"/>
          <w:kern w:val="21"/>
          <w:sz w:val="24"/>
        </w:rPr>
      </w:pPr>
      <w:r>
        <w:rPr>
          <w:rFonts w:ascii="宋体" w:hAnsi="宋体"/>
          <w:snapToGrid w:val="0"/>
          <w:kern w:val="21"/>
          <w:sz w:val="24"/>
        </w:rPr>
        <w:t>法定代表人或委托代理人（签字</w:t>
      </w:r>
      <w:r>
        <w:rPr>
          <w:rFonts w:hint="eastAsia" w:ascii="宋体" w:hAnsi="宋体"/>
          <w:snapToGrid w:val="0"/>
          <w:kern w:val="21"/>
          <w:sz w:val="24"/>
        </w:rPr>
        <w:t>或盖章</w:t>
      </w:r>
      <w:r>
        <w:rPr>
          <w:rFonts w:ascii="宋体" w:hAnsi="宋体"/>
          <w:snapToGrid w:val="0"/>
          <w:kern w:val="21"/>
          <w:sz w:val="24"/>
        </w:rPr>
        <w:t>）：</w:t>
      </w:r>
    </w:p>
    <w:p>
      <w:pPr>
        <w:spacing w:line="360" w:lineRule="auto"/>
        <w:ind w:left="420" w:leftChars="200"/>
        <w:jc w:val="left"/>
        <w:rPr>
          <w:rFonts w:ascii="宋体" w:hAnsi="宋体"/>
          <w:snapToGrid w:val="0"/>
          <w:kern w:val="21"/>
          <w:sz w:val="24"/>
        </w:rPr>
      </w:pP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日期：</w:t>
      </w:r>
    </w:p>
    <w:p>
      <w:pPr>
        <w:spacing w:line="360" w:lineRule="auto"/>
        <w:ind w:left="420" w:leftChars="200"/>
        <w:jc w:val="left"/>
        <w:rPr>
          <w:rFonts w:asciiTheme="minorEastAsia" w:hAnsiTheme="minorEastAsia" w:eastAsiaTheme="minorEastAsia" w:cstheme="minorEastAsia"/>
          <w:sz w:val="32"/>
          <w:szCs w:val="32"/>
        </w:rPr>
      </w:pPr>
    </w:p>
    <w:p>
      <w:pPr>
        <w:keepNext/>
        <w:keepLines/>
        <w:spacing w:after="120" w:line="360" w:lineRule="auto"/>
        <w:jc w:val="left"/>
        <w:outlineLvl w:val="1"/>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sz w:val="32"/>
          <w:szCs w:val="32"/>
        </w:rPr>
        <w:br w:type="page"/>
      </w:r>
      <w:r>
        <w:rPr>
          <w:rFonts w:hint="eastAsia" w:asciiTheme="minorEastAsia" w:hAnsiTheme="minorEastAsia" w:eastAsiaTheme="minorEastAsia" w:cstheme="minorEastAsia"/>
          <w:b/>
          <w:sz w:val="36"/>
          <w:szCs w:val="36"/>
        </w:rPr>
        <w:t>格式3</w:t>
      </w:r>
    </w:p>
    <w:p>
      <w:pPr>
        <w:keepNext/>
        <w:keepLines/>
        <w:spacing w:before="120" w:after="120" w:line="360" w:lineRule="auto"/>
        <w:ind w:left="425"/>
        <w:jc w:val="center"/>
        <w:outlineLvl w:val="1"/>
        <w:rPr>
          <w:rFonts w:ascii="仿宋_GB2312" w:eastAsia="仿宋_GB2312"/>
          <w:b/>
          <w:sz w:val="28"/>
          <w:szCs w:val="28"/>
        </w:rPr>
      </w:pPr>
      <w:r>
        <w:rPr>
          <w:rFonts w:hint="eastAsia" w:ascii="仿宋_GB2312" w:eastAsia="仿宋_GB2312"/>
          <w:b/>
          <w:sz w:val="28"/>
          <w:szCs w:val="28"/>
        </w:rPr>
        <w:t>项目实施方案;（包括但不限于实施方案、售后服务承诺及措施等）</w:t>
      </w:r>
    </w:p>
    <w:p>
      <w:pPr>
        <w:keepNext/>
        <w:keepLines/>
        <w:spacing w:before="120" w:after="120" w:line="360" w:lineRule="auto"/>
        <w:ind w:left="425"/>
        <w:jc w:val="center"/>
        <w:outlineLvl w:val="1"/>
        <w:rPr>
          <w:rFonts w:ascii="仿宋_GB2312" w:eastAsia="仿宋_GB2312"/>
          <w:b/>
          <w:sz w:val="28"/>
          <w:szCs w:val="28"/>
        </w:rPr>
      </w:pPr>
      <w:r>
        <w:rPr>
          <w:rFonts w:hint="eastAsia" w:ascii="仿宋_GB2312" w:eastAsia="仿宋_GB2312"/>
          <w:b/>
          <w:sz w:val="28"/>
          <w:szCs w:val="28"/>
        </w:rPr>
        <w:t>格式自拟</w:t>
      </w:r>
    </w:p>
    <w:p>
      <w:pPr>
        <w:spacing w:line="360" w:lineRule="auto"/>
        <w:ind w:firstLine="480" w:firstLineChars="200"/>
        <w:rPr>
          <w:rFonts w:asciiTheme="minorEastAsia" w:hAnsiTheme="minorEastAsia" w:eastAsiaTheme="minorEastAsia" w:cstheme="minorEastAsia"/>
          <w:sz w:val="24"/>
          <w:szCs w:val="32"/>
        </w:rPr>
      </w:pPr>
    </w:p>
    <w:p>
      <w:pPr>
        <w:spacing w:line="360" w:lineRule="auto"/>
        <w:ind w:firstLine="640" w:firstLineChars="200"/>
        <w:rPr>
          <w:rFonts w:asciiTheme="minorEastAsia" w:hAnsiTheme="minorEastAsia" w:eastAsiaTheme="minorEastAsia" w:cstheme="minorEastAsia"/>
          <w:sz w:val="32"/>
          <w:szCs w:val="32"/>
        </w:rPr>
      </w:pPr>
    </w:p>
    <w:tbl>
      <w:tblPr>
        <w:tblStyle w:val="43"/>
        <w:tblpPr w:leftFromText="180" w:rightFromText="180" w:vertAnchor="text" w:horzAnchor="page" w:tblpX="1769" w:tblpY="7962"/>
        <w:tblOverlap w:val="never"/>
        <w:tblW w:w="6408" w:type="dxa"/>
        <w:tblInd w:w="0" w:type="dxa"/>
        <w:tblLayout w:type="fixed"/>
        <w:tblCellMar>
          <w:top w:w="0" w:type="dxa"/>
          <w:left w:w="108" w:type="dxa"/>
          <w:bottom w:w="0" w:type="dxa"/>
          <w:right w:w="108" w:type="dxa"/>
        </w:tblCellMar>
      </w:tblPr>
      <w:tblGrid>
        <w:gridCol w:w="6408"/>
      </w:tblGrid>
      <w:tr>
        <w:tblPrEx>
          <w:tblLayout w:type="fixed"/>
          <w:tblCellMar>
            <w:top w:w="0" w:type="dxa"/>
            <w:left w:w="108" w:type="dxa"/>
            <w:bottom w:w="0" w:type="dxa"/>
            <w:right w:w="108" w:type="dxa"/>
          </w:tblCellMar>
        </w:tblPrEx>
        <w:trPr>
          <w:trHeight w:val="268" w:hRule="atLeast"/>
        </w:trPr>
        <w:tc>
          <w:tcPr>
            <w:tcW w:w="6408" w:type="dxa"/>
            <w:tcBorders>
              <w:top w:val="nil"/>
              <w:left w:val="nil"/>
              <w:bottom w:val="nil"/>
              <w:right w:val="nil"/>
            </w:tcBorders>
          </w:tcPr>
          <w:p>
            <w:pPr>
              <w:spacing w:line="360" w:lineRule="auto"/>
              <w:ind w:firstLine="480" w:firstLineChars="200"/>
              <w:jc w:val="left"/>
              <w:rPr>
                <w:rFonts w:hAnsi="宋体"/>
                <w:sz w:val="24"/>
              </w:rPr>
            </w:pPr>
            <w:r>
              <w:rPr>
                <w:rFonts w:hint="eastAsia" w:hAnsi="宋体"/>
                <w:sz w:val="24"/>
              </w:rPr>
              <w:t>供应商</w:t>
            </w:r>
            <w:r>
              <w:rPr>
                <w:rFonts w:hAnsi="宋体"/>
                <w:sz w:val="24"/>
              </w:rPr>
              <w:t>（</w:t>
            </w:r>
            <w:r>
              <w:rPr>
                <w:rFonts w:hint="eastAsia" w:hAnsi="宋体"/>
                <w:sz w:val="24"/>
              </w:rPr>
              <w:t>加盖公章</w:t>
            </w:r>
            <w:r>
              <w:rPr>
                <w:rFonts w:hAnsi="宋体"/>
                <w:sz w:val="24"/>
              </w:rPr>
              <w:t>) ：</w:t>
            </w:r>
          </w:p>
        </w:tc>
      </w:tr>
      <w:tr>
        <w:tblPrEx>
          <w:tblLayout w:type="fixed"/>
          <w:tblCellMar>
            <w:top w:w="0" w:type="dxa"/>
            <w:left w:w="108" w:type="dxa"/>
            <w:bottom w:w="0" w:type="dxa"/>
            <w:right w:w="108" w:type="dxa"/>
          </w:tblCellMar>
        </w:tblPrEx>
        <w:trPr>
          <w:trHeight w:val="495" w:hRule="atLeast"/>
        </w:trPr>
        <w:tc>
          <w:tcPr>
            <w:tcW w:w="6408" w:type="dxa"/>
            <w:tcBorders>
              <w:top w:val="nil"/>
              <w:left w:val="nil"/>
              <w:bottom w:val="nil"/>
              <w:right w:val="nil"/>
            </w:tcBorders>
          </w:tcPr>
          <w:p>
            <w:pPr>
              <w:spacing w:line="360" w:lineRule="auto"/>
              <w:ind w:left="420" w:leftChars="200"/>
              <w:jc w:val="left"/>
              <w:rPr>
                <w:rFonts w:hAnsi="宋体"/>
                <w:sz w:val="24"/>
              </w:rPr>
            </w:pPr>
          </w:p>
        </w:tc>
      </w:tr>
      <w:tr>
        <w:tblPrEx>
          <w:tblLayout w:type="fixed"/>
          <w:tblCellMar>
            <w:top w:w="0" w:type="dxa"/>
            <w:left w:w="108" w:type="dxa"/>
            <w:bottom w:w="0" w:type="dxa"/>
            <w:right w:w="108" w:type="dxa"/>
          </w:tblCellMar>
        </w:tblPrEx>
        <w:trPr>
          <w:trHeight w:val="495" w:hRule="atLeast"/>
        </w:trPr>
        <w:tc>
          <w:tcPr>
            <w:tcW w:w="6408" w:type="dxa"/>
            <w:tcBorders>
              <w:top w:val="nil"/>
              <w:left w:val="nil"/>
              <w:bottom w:val="nil"/>
              <w:right w:val="nil"/>
            </w:tcBorders>
          </w:tcPr>
          <w:p>
            <w:pPr>
              <w:spacing w:line="360" w:lineRule="auto"/>
              <w:ind w:left="420" w:leftChars="200"/>
              <w:jc w:val="left"/>
              <w:rPr>
                <w:rFonts w:hAnsi="宋体"/>
                <w:sz w:val="24"/>
              </w:rPr>
            </w:pPr>
            <w:r>
              <w:rPr>
                <w:rFonts w:hAnsi="宋体"/>
                <w:sz w:val="24"/>
              </w:rPr>
              <w:t>法定代表人或委托代理人（签字</w:t>
            </w:r>
            <w:r>
              <w:rPr>
                <w:rFonts w:hint="eastAsia" w:hAnsi="宋体"/>
                <w:sz w:val="24"/>
              </w:rPr>
              <w:t>或盖章</w:t>
            </w:r>
            <w:r>
              <w:rPr>
                <w:rFonts w:hAnsi="宋体"/>
                <w:sz w:val="24"/>
              </w:rPr>
              <w:t>）：</w:t>
            </w:r>
          </w:p>
        </w:tc>
      </w:tr>
      <w:tr>
        <w:tblPrEx>
          <w:tblLayout w:type="fixed"/>
          <w:tblCellMar>
            <w:top w:w="0" w:type="dxa"/>
            <w:left w:w="108" w:type="dxa"/>
            <w:bottom w:w="0" w:type="dxa"/>
            <w:right w:w="108" w:type="dxa"/>
          </w:tblCellMar>
        </w:tblPrEx>
        <w:trPr>
          <w:trHeight w:val="495" w:hRule="atLeast"/>
        </w:trPr>
        <w:tc>
          <w:tcPr>
            <w:tcW w:w="6408" w:type="dxa"/>
            <w:tcBorders>
              <w:top w:val="nil"/>
              <w:left w:val="nil"/>
              <w:bottom w:val="nil"/>
              <w:right w:val="nil"/>
            </w:tcBorders>
          </w:tcPr>
          <w:p>
            <w:pPr>
              <w:pStyle w:val="163"/>
              <w:jc w:val="both"/>
              <w:rPr>
                <w:rFonts w:hAnsi="宋体"/>
                <w:szCs w:val="24"/>
              </w:rPr>
            </w:pPr>
          </w:p>
          <w:p>
            <w:pPr>
              <w:spacing w:line="360" w:lineRule="auto"/>
              <w:ind w:left="420" w:leftChars="200"/>
              <w:jc w:val="left"/>
              <w:rPr>
                <w:rFonts w:hAnsi="宋体"/>
                <w:sz w:val="24"/>
              </w:rPr>
            </w:pPr>
            <w:r>
              <w:rPr>
                <w:rFonts w:hAnsi="宋体"/>
                <w:sz w:val="24"/>
              </w:rPr>
              <w:t>日期：</w:t>
            </w:r>
          </w:p>
        </w:tc>
      </w:tr>
    </w:tbl>
    <w:p>
      <w:pPr>
        <w:keepNext/>
        <w:keepLines/>
        <w:spacing w:after="120" w:line="360" w:lineRule="auto"/>
        <w:jc w:val="left"/>
        <w:outlineLvl w:val="1"/>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kern w:val="0"/>
          <w:sz w:val="32"/>
          <w:szCs w:val="32"/>
        </w:rPr>
        <w:br w:type="page"/>
      </w:r>
      <w:bookmarkStart w:id="84" w:name="_Toc491307351"/>
      <w:bookmarkStart w:id="85" w:name="_Toc491307289"/>
      <w:bookmarkStart w:id="86" w:name="_Toc491307471"/>
      <w:r>
        <w:rPr>
          <w:rFonts w:hint="eastAsia" w:asciiTheme="minorEastAsia" w:hAnsiTheme="minorEastAsia" w:eastAsiaTheme="minorEastAsia" w:cstheme="minorEastAsia"/>
          <w:b/>
          <w:sz w:val="36"/>
          <w:szCs w:val="36"/>
        </w:rPr>
        <w:t>格式4</w:t>
      </w:r>
      <w:bookmarkEnd w:id="84"/>
      <w:bookmarkEnd w:id="85"/>
      <w:bookmarkEnd w:id="86"/>
      <w:bookmarkStart w:id="87" w:name="_Toc494043338"/>
    </w:p>
    <w:p>
      <w:pPr>
        <w:keepNext/>
        <w:keepLines/>
        <w:spacing w:before="120" w:after="120" w:line="360" w:lineRule="auto"/>
        <w:ind w:left="425"/>
        <w:jc w:val="center"/>
        <w:outlineLvl w:val="1"/>
        <w:rPr>
          <w:rFonts w:ascii="Arial" w:hAnsi="Arial"/>
          <w:b/>
          <w:bCs/>
          <w:sz w:val="36"/>
          <w:szCs w:val="40"/>
        </w:rPr>
      </w:pPr>
      <w:r>
        <w:rPr>
          <w:rFonts w:hint="eastAsia" w:ascii="Arial" w:hAnsi="Arial"/>
          <w:b/>
          <w:bCs/>
          <w:sz w:val="36"/>
          <w:szCs w:val="40"/>
        </w:rPr>
        <w:t>资格证明文件</w:t>
      </w:r>
      <w:bookmarkEnd w:id="87"/>
    </w:p>
    <w:p>
      <w:pPr>
        <w:spacing w:line="360" w:lineRule="auto"/>
        <w:ind w:firstLine="480" w:firstLineChars="200"/>
        <w:rPr>
          <w:rFonts w:hAnsi="宋体"/>
          <w:sz w:val="24"/>
        </w:rPr>
      </w:pPr>
      <w:r>
        <w:rPr>
          <w:rFonts w:hint="eastAsia" w:hAnsi="宋体"/>
          <w:sz w:val="24"/>
        </w:rPr>
        <w:t>1. 供应商应填写和提交下述规定的有关资料。</w:t>
      </w:r>
    </w:p>
    <w:p>
      <w:pPr>
        <w:spacing w:line="360" w:lineRule="auto"/>
        <w:ind w:firstLine="480" w:firstLineChars="200"/>
        <w:rPr>
          <w:rFonts w:hAnsi="宋体"/>
          <w:sz w:val="24"/>
        </w:rPr>
      </w:pPr>
      <w:r>
        <w:rPr>
          <w:rFonts w:hint="eastAsia" w:hAnsi="宋体"/>
          <w:sz w:val="24"/>
        </w:rPr>
        <w:t>2. 所附格式要求填写的全部内容都必须填写。</w:t>
      </w:r>
    </w:p>
    <w:p>
      <w:pPr>
        <w:spacing w:line="360" w:lineRule="auto"/>
        <w:ind w:firstLine="480" w:firstLineChars="200"/>
        <w:rPr>
          <w:rFonts w:hAnsi="宋体"/>
          <w:sz w:val="24"/>
        </w:rPr>
      </w:pPr>
      <w:r>
        <w:rPr>
          <w:rFonts w:hint="eastAsia" w:hAnsi="宋体"/>
          <w:sz w:val="24"/>
        </w:rPr>
        <w:t>3. 供应商应保证全部声明和填写的内容是真实的和正确的。</w:t>
      </w:r>
    </w:p>
    <w:p>
      <w:pPr>
        <w:spacing w:line="360" w:lineRule="auto"/>
        <w:ind w:firstLine="480" w:firstLineChars="200"/>
        <w:rPr>
          <w:rFonts w:hAnsi="宋体"/>
          <w:sz w:val="24"/>
        </w:rPr>
      </w:pPr>
      <w:r>
        <w:rPr>
          <w:rFonts w:hint="eastAsia" w:hAnsi="宋体"/>
          <w:sz w:val="24"/>
        </w:rPr>
        <w:t>4. 供应商提交的材料将被保密，但不退还。</w:t>
      </w:r>
    </w:p>
    <w:p>
      <w:pPr>
        <w:keepNext/>
        <w:keepLines/>
        <w:spacing w:after="120" w:line="360" w:lineRule="auto"/>
        <w:jc w:val="left"/>
        <w:outlineLvl w:val="1"/>
        <w:rPr>
          <w:b/>
          <w:sz w:val="36"/>
          <w:szCs w:val="36"/>
        </w:rPr>
      </w:pPr>
      <w:r>
        <w:rPr>
          <w:rFonts w:hAnsi="宋体"/>
          <w:sz w:val="24"/>
        </w:rPr>
        <w:br w:type="page"/>
      </w:r>
      <w:bookmarkStart w:id="88" w:name="_Toc494043339"/>
      <w:r>
        <w:rPr>
          <w:rFonts w:hint="eastAsia"/>
          <w:b/>
          <w:sz w:val="36"/>
          <w:szCs w:val="36"/>
        </w:rPr>
        <w:t>格式4-1</w:t>
      </w:r>
      <w:bookmarkEnd w:id="88"/>
    </w:p>
    <w:p>
      <w:pPr>
        <w:keepNext/>
        <w:keepLines/>
        <w:spacing w:before="120" w:after="120" w:line="360" w:lineRule="auto"/>
        <w:ind w:left="2"/>
        <w:jc w:val="left"/>
        <w:outlineLvl w:val="1"/>
        <w:rPr>
          <w:rFonts w:ascii="Arial" w:hAnsi="Arial"/>
          <w:b/>
          <w:bCs/>
          <w:sz w:val="24"/>
        </w:rPr>
      </w:pPr>
      <w:bookmarkStart w:id="89" w:name="_Toc491307487"/>
      <w:bookmarkStart w:id="90" w:name="_Toc491307305"/>
      <w:bookmarkStart w:id="91" w:name="_Toc491307367"/>
      <w:bookmarkStart w:id="92" w:name="_Toc494043341"/>
      <w:r>
        <w:rPr>
          <w:rFonts w:hint="eastAsia" w:ascii="Arial" w:hAnsi="Arial"/>
          <w:b/>
          <w:bCs/>
          <w:sz w:val="24"/>
        </w:rPr>
        <w:t>供应商须具有独立承担民事责任的能力：供应商须在中华人民共和国境内注册、具备独立法人资格，持有工商行政管理部门核发的有效的营业执照，须提交三证合一的营业执照（复印件加盖公章）；</w:t>
      </w:r>
    </w:p>
    <w:p>
      <w:pPr>
        <w:widowControl/>
        <w:jc w:val="left"/>
        <w:rPr>
          <w:rFonts w:ascii="Arial" w:hAnsi="Arial"/>
          <w:b/>
          <w:bCs/>
          <w:sz w:val="24"/>
        </w:rPr>
      </w:pPr>
      <w:r>
        <w:rPr>
          <w:rFonts w:ascii="Arial" w:hAnsi="Arial"/>
          <w:b/>
          <w:bCs/>
          <w:sz w:val="24"/>
        </w:rPr>
        <w:br w:type="page"/>
      </w:r>
    </w:p>
    <w:p>
      <w:pPr>
        <w:keepNext/>
        <w:keepLines/>
        <w:spacing w:before="120" w:after="120" w:line="360" w:lineRule="auto"/>
        <w:ind w:left="2"/>
        <w:jc w:val="left"/>
        <w:outlineLvl w:val="1"/>
        <w:rPr>
          <w:rFonts w:ascii="Arial" w:hAnsi="Arial"/>
          <w:b/>
          <w:bCs/>
          <w:sz w:val="24"/>
        </w:rPr>
      </w:pPr>
      <w:r>
        <w:rPr>
          <w:rFonts w:hint="eastAsia"/>
          <w:b/>
          <w:sz w:val="36"/>
          <w:szCs w:val="36"/>
        </w:rPr>
        <w:t>格式4-2</w:t>
      </w:r>
      <w:bookmarkEnd w:id="89"/>
      <w:bookmarkEnd w:id="90"/>
      <w:bookmarkEnd w:id="91"/>
      <w:bookmarkEnd w:id="92"/>
    </w:p>
    <w:p>
      <w:pPr>
        <w:spacing w:line="440" w:lineRule="exact"/>
        <w:rPr>
          <w:rFonts w:hAnsi="宋体"/>
          <w:b/>
          <w:sz w:val="24"/>
        </w:rPr>
      </w:pPr>
      <w:bookmarkStart w:id="93" w:name="_Toc494043342"/>
      <w:r>
        <w:rPr>
          <w:rFonts w:hint="eastAsia" w:hAnsi="宋体"/>
          <w:b/>
          <w:sz w:val="24"/>
        </w:rPr>
        <w:t>供应商须具有良好的商业信誉和健全的财务会计制度：</w:t>
      </w:r>
    </w:p>
    <w:p>
      <w:pPr>
        <w:spacing w:line="440" w:lineRule="exact"/>
        <w:rPr>
          <w:rFonts w:hAnsi="宋体"/>
          <w:b/>
          <w:sz w:val="24"/>
        </w:rPr>
      </w:pPr>
      <w:r>
        <w:rPr>
          <w:rFonts w:hint="eastAsia" w:hAnsi="宋体"/>
          <w:b/>
          <w:sz w:val="24"/>
        </w:rPr>
        <w:t>1、提供2016年度至今1年的财务报告及报表（复印件加盖公章）；</w:t>
      </w:r>
      <w:r>
        <w:rPr>
          <w:rFonts w:ascii="Arial" w:hAnsi="Arial"/>
          <w:b/>
          <w:bCs/>
          <w:sz w:val="36"/>
          <w:szCs w:val="40"/>
        </w:rPr>
        <w:br w:type="page"/>
      </w:r>
      <w:bookmarkStart w:id="94" w:name="_Toc491307489"/>
      <w:bookmarkStart w:id="95" w:name="_Toc491307369"/>
      <w:bookmarkStart w:id="96" w:name="_Toc491307307"/>
      <w:bookmarkStart w:id="97" w:name="_Toc494043343"/>
      <w:r>
        <w:rPr>
          <w:rFonts w:hint="eastAsia"/>
          <w:b/>
          <w:sz w:val="36"/>
          <w:szCs w:val="36"/>
        </w:rPr>
        <w:t>格式4-3</w:t>
      </w:r>
      <w:bookmarkEnd w:id="93"/>
      <w:bookmarkEnd w:id="94"/>
      <w:bookmarkEnd w:id="95"/>
      <w:bookmarkEnd w:id="96"/>
      <w:bookmarkEnd w:id="97"/>
    </w:p>
    <w:p>
      <w:pPr>
        <w:keepNext/>
        <w:keepLines/>
        <w:spacing w:after="120" w:line="360" w:lineRule="auto"/>
        <w:jc w:val="left"/>
        <w:outlineLvl w:val="1"/>
        <w:rPr>
          <w:b/>
          <w:sz w:val="36"/>
          <w:szCs w:val="36"/>
        </w:rPr>
      </w:pPr>
      <w:r>
        <w:rPr>
          <w:rFonts w:hint="eastAsia" w:hAnsi="宋体"/>
          <w:b/>
          <w:sz w:val="24"/>
        </w:rPr>
        <w:t>供应商须具有履行合同所必需的设备和专业技术能力证明材料（提供书面声明，原件加盖公章）；</w:t>
      </w:r>
      <w:r>
        <w:rPr>
          <w:rFonts w:ascii="Arial" w:hAnsi="Arial"/>
          <w:b/>
          <w:bCs/>
          <w:sz w:val="36"/>
          <w:szCs w:val="40"/>
        </w:rPr>
        <w:br w:type="page"/>
      </w:r>
      <w:bookmarkStart w:id="98" w:name="_Toc491307371"/>
      <w:bookmarkStart w:id="99" w:name="_Toc494043345"/>
      <w:bookmarkStart w:id="100" w:name="_Toc491307491"/>
      <w:bookmarkStart w:id="101" w:name="_Toc491307309"/>
      <w:r>
        <w:rPr>
          <w:rFonts w:hint="eastAsia"/>
          <w:b/>
          <w:sz w:val="36"/>
          <w:szCs w:val="36"/>
        </w:rPr>
        <w:t>格式4-4</w:t>
      </w:r>
      <w:bookmarkEnd w:id="98"/>
      <w:bookmarkEnd w:id="99"/>
      <w:bookmarkEnd w:id="100"/>
      <w:bookmarkEnd w:id="101"/>
    </w:p>
    <w:p>
      <w:pPr>
        <w:keepNext/>
        <w:keepLines/>
        <w:spacing w:after="120" w:line="360" w:lineRule="auto"/>
        <w:jc w:val="left"/>
        <w:outlineLvl w:val="1"/>
        <w:rPr>
          <w:rFonts w:hAnsi="宋体"/>
          <w:b/>
          <w:sz w:val="24"/>
        </w:rPr>
      </w:pPr>
      <w:r>
        <w:rPr>
          <w:rFonts w:hint="eastAsia" w:hAnsi="宋体"/>
          <w:b/>
          <w:sz w:val="24"/>
        </w:rPr>
        <w:t>供应商须具有依法缴纳税收和社会保障资金的良好记录：</w:t>
      </w:r>
    </w:p>
    <w:p>
      <w:pPr>
        <w:keepNext/>
        <w:keepLines/>
        <w:spacing w:after="120" w:line="360" w:lineRule="auto"/>
        <w:jc w:val="left"/>
        <w:outlineLvl w:val="1"/>
        <w:rPr>
          <w:rFonts w:hAnsi="宋体"/>
          <w:b/>
          <w:sz w:val="24"/>
        </w:rPr>
      </w:pPr>
      <w:r>
        <w:rPr>
          <w:rFonts w:hint="eastAsia" w:hAnsi="宋体"/>
          <w:b/>
          <w:sz w:val="24"/>
        </w:rPr>
        <w:t>1供应商须提供缴税所属时间在2017年01月至本项目响应文件提交截止时间前任意1个月的税务局税收通用缴款书或银行电子缴税（费）凭证或税务局出具纳税情况的相关证明，依法免税的，应提供依法免税的相关证明文件（复印件加盖公章）；</w:t>
      </w:r>
    </w:p>
    <w:p>
      <w:pPr>
        <w:keepNext/>
        <w:keepLines/>
        <w:spacing w:after="120" w:line="360" w:lineRule="auto"/>
        <w:jc w:val="left"/>
        <w:outlineLvl w:val="1"/>
        <w:rPr>
          <w:rFonts w:hAnsi="宋体"/>
          <w:b/>
          <w:sz w:val="24"/>
        </w:rPr>
      </w:pPr>
      <w:r>
        <w:rPr>
          <w:rFonts w:hint="eastAsia" w:hAnsi="宋体"/>
          <w:b/>
          <w:sz w:val="24"/>
        </w:rPr>
        <w:t>2供应商须提供缴费所属时间在2017年01月至本项目响应文件提交截止时间前任意1个月的社会保险费缴款书或银行电子缴税（费）凭证或社保管理部门出具的有效的缴款证明，依法免缴的，应提供依法免缴的相关证明文件（复印件加盖公章）；</w:t>
      </w:r>
      <w:r>
        <w:rPr>
          <w:rFonts w:hAnsi="宋体"/>
          <w:sz w:val="24"/>
        </w:rPr>
        <w:br w:type="page"/>
      </w:r>
      <w:bookmarkStart w:id="102" w:name="_Toc491307311"/>
      <w:bookmarkStart w:id="103" w:name="_Toc494043347"/>
      <w:bookmarkStart w:id="104" w:name="_Toc491307493"/>
      <w:bookmarkStart w:id="105" w:name="_Toc491307373"/>
      <w:r>
        <w:rPr>
          <w:rFonts w:hint="eastAsia"/>
          <w:b/>
          <w:sz w:val="36"/>
          <w:szCs w:val="36"/>
        </w:rPr>
        <w:t>格式4-5</w:t>
      </w:r>
      <w:bookmarkEnd w:id="102"/>
      <w:bookmarkEnd w:id="103"/>
      <w:bookmarkEnd w:id="104"/>
      <w:bookmarkEnd w:id="105"/>
    </w:p>
    <w:p>
      <w:pPr>
        <w:keepNext/>
        <w:keepLines/>
        <w:spacing w:before="120" w:after="120" w:line="360" w:lineRule="auto"/>
        <w:ind w:left="425"/>
        <w:jc w:val="left"/>
        <w:outlineLvl w:val="1"/>
        <w:rPr>
          <w:rFonts w:hAnsi="宋体"/>
          <w:b/>
          <w:sz w:val="24"/>
        </w:rPr>
      </w:pPr>
      <w:r>
        <w:rPr>
          <w:rFonts w:hint="eastAsia" w:hAnsi="宋体"/>
          <w:b/>
          <w:sz w:val="24"/>
        </w:rPr>
        <w:t>供应商参加政府采购活动前三年内，在经营活动中没有重大违法记录（重大违法记录，是指供应商因违法经营受到刑事处罚或者责令停产停业、吊销许可证或者执照、较大数额罚款等行政处罚）的书面声明（原件加盖公章）；</w:t>
      </w:r>
      <w:bookmarkStart w:id="106" w:name="_Toc491307313"/>
      <w:bookmarkStart w:id="107" w:name="_Toc494043349"/>
      <w:bookmarkStart w:id="108" w:name="_Toc491307375"/>
      <w:bookmarkStart w:id="109" w:name="_Toc491307495"/>
    </w:p>
    <w:p>
      <w:pPr>
        <w:widowControl/>
        <w:jc w:val="left"/>
        <w:rPr>
          <w:rFonts w:ascii="Arial" w:hAnsi="Arial"/>
          <w:b/>
          <w:bCs/>
          <w:sz w:val="36"/>
          <w:szCs w:val="40"/>
        </w:rPr>
      </w:pPr>
      <w:r>
        <w:rPr>
          <w:rFonts w:ascii="Arial" w:hAnsi="Arial"/>
          <w:b/>
          <w:bCs/>
          <w:sz w:val="36"/>
          <w:szCs w:val="40"/>
        </w:rPr>
        <w:br w:type="page"/>
      </w:r>
    </w:p>
    <w:p>
      <w:pPr>
        <w:keepNext/>
        <w:keepLines/>
        <w:spacing w:before="120" w:after="120" w:line="360" w:lineRule="auto"/>
        <w:ind w:left="425"/>
        <w:jc w:val="left"/>
        <w:outlineLvl w:val="1"/>
        <w:rPr>
          <w:rFonts w:ascii="Arial" w:hAnsi="Arial"/>
          <w:b/>
          <w:bCs/>
          <w:sz w:val="36"/>
          <w:szCs w:val="40"/>
        </w:rPr>
      </w:pPr>
      <w:r>
        <w:rPr>
          <w:rFonts w:hint="eastAsia"/>
          <w:b/>
          <w:sz w:val="36"/>
          <w:szCs w:val="36"/>
        </w:rPr>
        <w:t>格式4-</w:t>
      </w:r>
      <w:bookmarkEnd w:id="106"/>
      <w:bookmarkEnd w:id="107"/>
      <w:bookmarkEnd w:id="108"/>
      <w:bookmarkEnd w:id="109"/>
      <w:r>
        <w:rPr>
          <w:rFonts w:hint="eastAsia"/>
          <w:b/>
          <w:sz w:val="36"/>
          <w:szCs w:val="36"/>
        </w:rPr>
        <w:t>6</w:t>
      </w:r>
    </w:p>
    <w:p>
      <w:pPr>
        <w:keepNext/>
        <w:keepLines/>
        <w:spacing w:before="120" w:after="120" w:line="360" w:lineRule="auto"/>
        <w:ind w:left="425"/>
        <w:jc w:val="left"/>
        <w:outlineLvl w:val="1"/>
        <w:rPr>
          <w:rFonts w:hAnsi="宋体"/>
          <w:b/>
          <w:sz w:val="24"/>
        </w:rPr>
      </w:pPr>
      <w:bookmarkStart w:id="110" w:name="_Toc491307315"/>
      <w:bookmarkStart w:id="111" w:name="_Toc494043351"/>
      <w:bookmarkStart w:id="112" w:name="_Toc491307497"/>
      <w:bookmarkStart w:id="113" w:name="_Toc491307377"/>
      <w:r>
        <w:rPr>
          <w:rFonts w:hint="eastAsia" w:hAnsi="宋体"/>
          <w:b/>
          <w:sz w:val="24"/>
        </w:rPr>
        <w:t>法律、行政法规规定的其他条件：供应商须提供自本项目响应文件提交截止时间前在信用中国网站（www.creditchina.gov.cn）信用信息系统（网站截屏，复印件加盖公章）；</w:t>
      </w:r>
    </w:p>
    <w:p>
      <w:pPr>
        <w:keepNext/>
        <w:keepLines/>
        <w:spacing w:before="120" w:after="120" w:line="360" w:lineRule="auto"/>
        <w:jc w:val="left"/>
        <w:outlineLvl w:val="1"/>
        <w:rPr>
          <w:rFonts w:ascii="宋体" w:hAnsi="宋体"/>
          <w:snapToGrid w:val="0"/>
          <w:kern w:val="21"/>
          <w:sz w:val="24"/>
        </w:rPr>
      </w:pPr>
      <w:r>
        <w:rPr>
          <w:rFonts w:hAnsi="宋体"/>
          <w:b/>
          <w:sz w:val="24"/>
        </w:rPr>
        <w:br w:type="page"/>
      </w:r>
      <w:bookmarkEnd w:id="110"/>
      <w:bookmarkEnd w:id="111"/>
      <w:bookmarkEnd w:id="112"/>
      <w:bookmarkEnd w:id="113"/>
      <w:bookmarkStart w:id="114" w:name="_Toc491307379"/>
      <w:bookmarkStart w:id="115" w:name="_Toc491307499"/>
      <w:bookmarkStart w:id="116" w:name="_Toc494043353"/>
      <w:bookmarkStart w:id="117" w:name="_Toc491307317"/>
      <w:r>
        <w:rPr>
          <w:rFonts w:hint="eastAsia"/>
          <w:b/>
          <w:sz w:val="36"/>
          <w:szCs w:val="36"/>
        </w:rPr>
        <w:t>格式4-</w:t>
      </w:r>
      <w:bookmarkEnd w:id="114"/>
      <w:bookmarkEnd w:id="115"/>
      <w:bookmarkEnd w:id="116"/>
      <w:bookmarkEnd w:id="117"/>
      <w:r>
        <w:rPr>
          <w:rFonts w:hint="eastAsia"/>
          <w:b/>
          <w:sz w:val="36"/>
          <w:szCs w:val="36"/>
        </w:rPr>
        <w:t>7</w:t>
      </w:r>
    </w:p>
    <w:p>
      <w:pPr>
        <w:keepNext/>
        <w:keepLines/>
        <w:spacing w:before="120" w:after="120" w:line="360" w:lineRule="auto"/>
        <w:ind w:left="425"/>
        <w:jc w:val="center"/>
        <w:outlineLvl w:val="1"/>
        <w:rPr>
          <w:rFonts w:ascii="Arial" w:hAnsi="Arial"/>
          <w:b/>
          <w:bCs/>
          <w:sz w:val="36"/>
          <w:szCs w:val="40"/>
        </w:rPr>
      </w:pPr>
      <w:bookmarkStart w:id="118" w:name="_Toc481694857"/>
      <w:bookmarkStart w:id="119" w:name="_Toc491307380"/>
      <w:bookmarkStart w:id="120" w:name="_Toc494043354"/>
      <w:bookmarkStart w:id="121" w:name="_Toc491307500"/>
      <w:bookmarkStart w:id="122" w:name="_Toc488633629"/>
      <w:bookmarkStart w:id="123" w:name="_Toc491307318"/>
      <w:r>
        <w:rPr>
          <w:rFonts w:hint="eastAsia" w:ascii="Arial" w:hAnsi="Arial"/>
          <w:b/>
          <w:bCs/>
          <w:sz w:val="36"/>
          <w:szCs w:val="40"/>
        </w:rPr>
        <w:t>法定代表人身份证明书</w:t>
      </w:r>
      <w:bookmarkEnd w:id="118"/>
      <w:bookmarkEnd w:id="119"/>
      <w:bookmarkEnd w:id="120"/>
      <w:bookmarkEnd w:id="121"/>
      <w:bookmarkEnd w:id="122"/>
      <w:bookmarkEnd w:id="123"/>
    </w:p>
    <w:p>
      <w:pPr>
        <w:spacing w:line="440" w:lineRule="exact"/>
        <w:jc w:val="center"/>
        <w:rPr>
          <w:rFonts w:hAnsi="宋体"/>
          <w:b/>
          <w:sz w:val="36"/>
          <w:szCs w:val="36"/>
        </w:rPr>
      </w:pPr>
    </w:p>
    <w:p>
      <w:pPr>
        <w:spacing w:line="360" w:lineRule="auto"/>
        <w:rPr>
          <w:rFonts w:hAnsi="宋体"/>
          <w:sz w:val="24"/>
        </w:rPr>
      </w:pPr>
      <w:r>
        <w:rPr>
          <w:rFonts w:hint="eastAsia" w:hAnsi="宋体"/>
          <w:sz w:val="24"/>
        </w:rPr>
        <w:t>供应商名称：</w:t>
      </w:r>
    </w:p>
    <w:p>
      <w:pPr>
        <w:spacing w:line="360" w:lineRule="auto"/>
        <w:rPr>
          <w:rFonts w:hAnsi="宋体"/>
          <w:sz w:val="24"/>
        </w:rPr>
      </w:pPr>
      <w:r>
        <w:rPr>
          <w:rFonts w:hint="eastAsia" w:hAnsi="宋体"/>
          <w:sz w:val="24"/>
        </w:rPr>
        <w:t>单位性质：</w:t>
      </w:r>
    </w:p>
    <w:p>
      <w:pPr>
        <w:spacing w:line="360" w:lineRule="auto"/>
        <w:rPr>
          <w:rFonts w:hAnsi="宋体"/>
          <w:sz w:val="24"/>
        </w:rPr>
      </w:pPr>
      <w:r>
        <w:rPr>
          <w:rFonts w:hint="eastAsia" w:hAnsi="宋体"/>
          <w:sz w:val="24"/>
        </w:rPr>
        <w:t>成立时间：年月日</w:t>
      </w:r>
    </w:p>
    <w:p>
      <w:pPr>
        <w:spacing w:line="360" w:lineRule="auto"/>
        <w:rPr>
          <w:rFonts w:hAnsi="宋体"/>
          <w:sz w:val="24"/>
        </w:rPr>
      </w:pPr>
      <w:r>
        <w:rPr>
          <w:rFonts w:hint="eastAsia" w:hAnsi="宋体"/>
          <w:sz w:val="24"/>
        </w:rPr>
        <w:t>经营期限：</w:t>
      </w:r>
    </w:p>
    <w:p>
      <w:pPr>
        <w:spacing w:line="360" w:lineRule="auto"/>
        <w:rPr>
          <w:rFonts w:hAnsi="宋体"/>
          <w:sz w:val="24"/>
        </w:rPr>
      </w:pPr>
      <w:r>
        <w:rPr>
          <w:rFonts w:hint="eastAsia" w:hAnsi="宋体"/>
          <w:sz w:val="24"/>
        </w:rPr>
        <w:t>姓名：性别：年龄：职务：</w:t>
      </w:r>
    </w:p>
    <w:p>
      <w:pPr>
        <w:spacing w:line="360" w:lineRule="auto"/>
        <w:rPr>
          <w:rFonts w:hAnsi="宋体"/>
          <w:sz w:val="24"/>
        </w:rPr>
      </w:pPr>
      <w:r>
        <w:rPr>
          <w:rFonts w:hint="eastAsia" w:hAnsi="宋体"/>
          <w:sz w:val="24"/>
        </w:rPr>
        <w:t>系（供应商名称）的法定代表人。</w:t>
      </w:r>
    </w:p>
    <w:p>
      <w:pPr>
        <w:spacing w:line="360" w:lineRule="auto"/>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r>
        <w:rPr>
          <w:rFonts w:hint="eastAsia" w:hAnsi="宋体"/>
          <w:sz w:val="24"/>
        </w:rPr>
        <w:t>特此证明。</w:t>
      </w:r>
    </w:p>
    <w:p>
      <w:pPr>
        <w:spacing w:line="360" w:lineRule="auto"/>
        <w:rPr>
          <w:rFonts w:hAnsi="宋体"/>
          <w:sz w:val="24"/>
        </w:rPr>
      </w:pPr>
    </w:p>
    <w:p>
      <w:pPr>
        <w:spacing w:line="360" w:lineRule="auto"/>
        <w:rPr>
          <w:rFonts w:hAnsi="宋体"/>
          <w:sz w:val="24"/>
        </w:rPr>
      </w:pPr>
    </w:p>
    <w:p>
      <w:pPr>
        <w:spacing w:line="360" w:lineRule="auto"/>
        <w:rPr>
          <w:rFonts w:hAnsi="宋体"/>
          <w:sz w:val="24"/>
        </w:rPr>
      </w:pPr>
    </w:p>
    <w:p>
      <w:pPr>
        <w:spacing w:line="360" w:lineRule="auto"/>
        <w:rPr>
          <w:rFonts w:hAnsi="宋体"/>
          <w:sz w:val="24"/>
        </w:rPr>
      </w:pPr>
    </w:p>
    <w:p>
      <w:pPr>
        <w:spacing w:line="360" w:lineRule="auto"/>
        <w:ind w:left="5397" w:leftChars="2570"/>
        <w:rPr>
          <w:rFonts w:hAnsi="宋体"/>
          <w:sz w:val="24"/>
        </w:rPr>
      </w:pPr>
      <w:r>
        <w:rPr>
          <w:rFonts w:hint="eastAsia" w:hAnsi="宋体"/>
          <w:sz w:val="24"/>
        </w:rPr>
        <w:t>供应商：（加盖公章）</w:t>
      </w:r>
    </w:p>
    <w:p>
      <w:pPr>
        <w:spacing w:line="360" w:lineRule="auto"/>
        <w:ind w:left="5397" w:leftChars="2570"/>
        <w:rPr>
          <w:rFonts w:hAnsi="宋体"/>
          <w:sz w:val="24"/>
        </w:rPr>
      </w:pPr>
    </w:p>
    <w:p>
      <w:pPr>
        <w:spacing w:line="360" w:lineRule="auto"/>
        <w:ind w:left="5397" w:leftChars="2570"/>
        <w:rPr>
          <w:rFonts w:hAnsi="宋体"/>
          <w:sz w:val="24"/>
        </w:rPr>
      </w:pPr>
      <w:r>
        <w:rPr>
          <w:rFonts w:hint="eastAsia" w:hAnsi="宋体"/>
          <w:sz w:val="24"/>
        </w:rPr>
        <w:t>日期：</w:t>
      </w:r>
    </w:p>
    <w:p>
      <w:pPr>
        <w:spacing w:line="360" w:lineRule="auto"/>
        <w:jc w:val="left"/>
        <w:rPr>
          <w:rFonts w:hAnsi="宋体"/>
          <w:b/>
          <w:bCs/>
          <w:sz w:val="24"/>
        </w:rPr>
      </w:pPr>
    </w:p>
    <w:p>
      <w:pPr>
        <w:spacing w:line="360" w:lineRule="auto"/>
        <w:jc w:val="left"/>
        <w:rPr>
          <w:rFonts w:hAnsi="宋体"/>
          <w:sz w:val="24"/>
        </w:rPr>
      </w:pPr>
      <w:r>
        <w:rPr>
          <w:rFonts w:hint="eastAsia" w:hAnsi="宋体"/>
          <w:b/>
          <w:bCs/>
          <w:sz w:val="24"/>
        </w:rPr>
        <w:t>附:法定代表人居民身份证复印件。</w:t>
      </w:r>
    </w:p>
    <w:p>
      <w:pPr>
        <w:keepNext/>
        <w:keepLines/>
        <w:spacing w:after="120" w:line="360" w:lineRule="auto"/>
        <w:jc w:val="left"/>
        <w:outlineLvl w:val="1"/>
        <w:rPr>
          <w:b/>
          <w:sz w:val="36"/>
          <w:szCs w:val="36"/>
        </w:rPr>
      </w:pPr>
      <w:r>
        <w:rPr>
          <w:rFonts w:hAnsi="宋体"/>
          <w:sz w:val="32"/>
          <w:szCs w:val="32"/>
        </w:rPr>
        <w:br w:type="page"/>
      </w:r>
      <w:bookmarkStart w:id="124" w:name="_Toc491307381"/>
      <w:bookmarkStart w:id="125" w:name="_Toc491307319"/>
      <w:bookmarkStart w:id="126" w:name="_Toc494043355"/>
      <w:bookmarkStart w:id="127" w:name="_Toc491307501"/>
      <w:r>
        <w:rPr>
          <w:rFonts w:hint="eastAsia"/>
          <w:b/>
          <w:sz w:val="36"/>
          <w:szCs w:val="36"/>
        </w:rPr>
        <w:t>格式4-</w:t>
      </w:r>
      <w:bookmarkEnd w:id="124"/>
      <w:bookmarkEnd w:id="125"/>
      <w:bookmarkEnd w:id="126"/>
      <w:bookmarkEnd w:id="127"/>
      <w:r>
        <w:rPr>
          <w:rFonts w:hint="eastAsia"/>
          <w:b/>
          <w:sz w:val="36"/>
          <w:szCs w:val="36"/>
        </w:rPr>
        <w:t>8</w:t>
      </w:r>
    </w:p>
    <w:p>
      <w:pPr>
        <w:keepNext/>
        <w:keepLines/>
        <w:spacing w:before="120" w:after="120" w:line="360" w:lineRule="auto"/>
        <w:ind w:left="425"/>
        <w:jc w:val="center"/>
        <w:outlineLvl w:val="1"/>
        <w:rPr>
          <w:rFonts w:ascii="Arial" w:hAnsi="Arial"/>
          <w:b/>
          <w:bCs/>
          <w:sz w:val="36"/>
          <w:szCs w:val="40"/>
        </w:rPr>
      </w:pPr>
      <w:bookmarkStart w:id="128" w:name="_Toc491307382"/>
      <w:bookmarkStart w:id="129" w:name="_Toc213141107"/>
      <w:bookmarkStart w:id="130" w:name="_Toc488633630"/>
      <w:bookmarkStart w:id="131" w:name="_Toc491307502"/>
      <w:bookmarkStart w:id="132" w:name="_Toc491307320"/>
      <w:bookmarkStart w:id="133" w:name="_Toc494043356"/>
      <w:bookmarkStart w:id="134" w:name="_Toc481694858"/>
      <w:r>
        <w:rPr>
          <w:rFonts w:hint="eastAsia" w:ascii="Arial" w:hAnsi="Arial"/>
          <w:b/>
          <w:bCs/>
          <w:sz w:val="36"/>
          <w:szCs w:val="40"/>
        </w:rPr>
        <w:t>法定代表人授权委托书</w:t>
      </w:r>
      <w:bookmarkEnd w:id="128"/>
      <w:bookmarkEnd w:id="129"/>
      <w:bookmarkEnd w:id="130"/>
      <w:bookmarkEnd w:id="131"/>
      <w:bookmarkEnd w:id="132"/>
      <w:bookmarkEnd w:id="133"/>
      <w:bookmarkEnd w:id="134"/>
    </w:p>
    <w:p>
      <w:pPr>
        <w:spacing w:line="360" w:lineRule="auto"/>
        <w:ind w:firstLine="480" w:firstLineChars="200"/>
        <w:rPr>
          <w:rFonts w:hAnsi="宋体"/>
          <w:sz w:val="24"/>
        </w:rPr>
      </w:pPr>
      <w:r>
        <w:rPr>
          <w:rFonts w:hint="eastAsia" w:hAnsi="宋体"/>
          <w:sz w:val="24"/>
        </w:rPr>
        <w:t>本授权书声明：</w:t>
      </w:r>
      <w:r>
        <w:rPr>
          <w:rFonts w:hint="eastAsia" w:hAnsi="宋体"/>
          <w:sz w:val="24"/>
          <w:u w:val="single"/>
        </w:rPr>
        <w:t>（供应商全称）</w:t>
      </w:r>
      <w:r>
        <w:rPr>
          <w:rFonts w:hint="eastAsia" w:hAnsi="宋体"/>
          <w:sz w:val="24"/>
        </w:rPr>
        <w:t>的法定代表人代表本公司授权</w:t>
      </w:r>
      <w:r>
        <w:rPr>
          <w:rFonts w:hint="eastAsia" w:hAnsi="宋体"/>
          <w:sz w:val="24"/>
          <w:u w:val="single"/>
        </w:rPr>
        <w:t>（委托代理人姓名）</w:t>
      </w:r>
      <w:r>
        <w:rPr>
          <w:rFonts w:hint="eastAsia" w:hAnsi="宋体"/>
          <w:sz w:val="24"/>
        </w:rPr>
        <w:t>为本公司合法代理人，就贵方组织的有关</w:t>
      </w:r>
      <w:r>
        <w:rPr>
          <w:rFonts w:hint="eastAsia" w:hAnsi="宋体"/>
          <w:sz w:val="24"/>
          <w:u w:val="single"/>
        </w:rPr>
        <w:t>（项目名称）</w:t>
      </w:r>
      <w:r>
        <w:rPr>
          <w:rFonts w:hint="eastAsia" w:hAnsi="宋体"/>
          <w:sz w:val="24"/>
        </w:rPr>
        <w:t>项目（项目编号：）的竞争性磋商，以本单位名义参加。</w:t>
      </w:r>
      <w:r>
        <w:rPr>
          <w:rFonts w:hAnsi="宋体"/>
          <w:sz w:val="24"/>
        </w:rPr>
        <w:t>代理人在本项目</w:t>
      </w:r>
      <w:r>
        <w:rPr>
          <w:rFonts w:hint="eastAsia" w:hAnsi="宋体"/>
          <w:sz w:val="24"/>
        </w:rPr>
        <w:t>磋商</w:t>
      </w:r>
      <w:r>
        <w:rPr>
          <w:rFonts w:hAnsi="宋体"/>
          <w:sz w:val="24"/>
        </w:rPr>
        <w:t>过程中所签署的一切文件和处理与之有关的一切事务，我方均予承认。</w:t>
      </w:r>
    </w:p>
    <w:p>
      <w:pPr>
        <w:pStyle w:val="22"/>
        <w:spacing w:line="500" w:lineRule="exact"/>
        <w:ind w:firstLine="420"/>
        <w:rPr>
          <w:rFonts w:hAnsi="宋体"/>
          <w:sz w:val="22"/>
        </w:rPr>
      </w:pPr>
      <w:r>
        <w:rPr>
          <w:rFonts w:hAnsi="宋体"/>
          <w:sz w:val="22"/>
        </w:rPr>
        <w:t>代理人无转委托权。</w:t>
      </w:r>
    </w:p>
    <w:p>
      <w:pPr>
        <w:pStyle w:val="22"/>
        <w:spacing w:line="500" w:lineRule="exact"/>
        <w:rPr>
          <w:rFonts w:hAnsi="宋体"/>
          <w:sz w:val="22"/>
        </w:rPr>
      </w:pPr>
    </w:p>
    <w:p>
      <w:pPr>
        <w:spacing w:line="360" w:lineRule="auto"/>
        <w:ind w:firstLine="480" w:firstLineChars="200"/>
        <w:rPr>
          <w:rFonts w:hAnsi="宋体"/>
          <w:sz w:val="24"/>
        </w:rPr>
      </w:pPr>
      <w:r>
        <w:rPr>
          <w:rFonts w:hAnsi="宋体"/>
          <w:sz w:val="24"/>
        </w:rPr>
        <w:t>供应商（加盖公章）：</w:t>
      </w:r>
    </w:p>
    <w:p>
      <w:pPr>
        <w:spacing w:line="360" w:lineRule="auto"/>
        <w:ind w:firstLine="480" w:firstLineChars="200"/>
        <w:rPr>
          <w:rFonts w:hAnsi="宋体"/>
          <w:sz w:val="24"/>
        </w:rPr>
      </w:pPr>
    </w:p>
    <w:p>
      <w:pPr>
        <w:spacing w:line="360" w:lineRule="auto"/>
        <w:ind w:left="420" w:leftChars="200"/>
        <w:jc w:val="left"/>
        <w:rPr>
          <w:rFonts w:ascii="宋体" w:hAnsi="宋体"/>
          <w:snapToGrid w:val="0"/>
          <w:kern w:val="21"/>
          <w:sz w:val="24"/>
        </w:rPr>
      </w:pPr>
      <w:r>
        <w:rPr>
          <w:rFonts w:ascii="宋体" w:hAnsi="宋体"/>
          <w:snapToGrid w:val="0"/>
          <w:kern w:val="21"/>
          <w:sz w:val="24"/>
        </w:rPr>
        <w:t>法定代表人（签字</w:t>
      </w:r>
      <w:r>
        <w:rPr>
          <w:rFonts w:hint="eastAsia" w:ascii="宋体" w:hAnsi="宋体"/>
          <w:snapToGrid w:val="0"/>
          <w:kern w:val="21"/>
          <w:sz w:val="24"/>
        </w:rPr>
        <w:t>或盖章</w:t>
      </w:r>
      <w:r>
        <w:rPr>
          <w:rFonts w:ascii="宋体" w:hAnsi="宋体"/>
          <w:snapToGrid w:val="0"/>
          <w:kern w:val="21"/>
          <w:sz w:val="24"/>
        </w:rPr>
        <w:t>）：</w:t>
      </w:r>
    </w:p>
    <w:p>
      <w:pPr>
        <w:spacing w:line="360" w:lineRule="auto"/>
        <w:ind w:left="420" w:leftChars="200"/>
        <w:jc w:val="left"/>
        <w:rPr>
          <w:rFonts w:ascii="宋体" w:hAnsi="宋体"/>
          <w:snapToGrid w:val="0"/>
          <w:kern w:val="21"/>
          <w:sz w:val="24"/>
        </w:rPr>
      </w:pPr>
    </w:p>
    <w:p>
      <w:pPr>
        <w:spacing w:line="360" w:lineRule="auto"/>
        <w:ind w:left="420" w:leftChars="200"/>
        <w:jc w:val="left"/>
        <w:rPr>
          <w:rFonts w:ascii="宋体" w:hAnsi="宋体"/>
          <w:snapToGrid w:val="0"/>
          <w:kern w:val="21"/>
          <w:sz w:val="24"/>
        </w:rPr>
      </w:pPr>
      <w:r>
        <w:rPr>
          <w:rFonts w:ascii="宋体" w:hAnsi="宋体"/>
          <w:snapToGrid w:val="0"/>
          <w:kern w:val="21"/>
          <w:sz w:val="24"/>
        </w:rPr>
        <w:t>委托代理人（签字</w:t>
      </w:r>
      <w:r>
        <w:rPr>
          <w:rFonts w:hint="eastAsia" w:ascii="宋体" w:hAnsi="宋体"/>
          <w:snapToGrid w:val="0"/>
          <w:kern w:val="21"/>
          <w:sz w:val="24"/>
        </w:rPr>
        <w:t>或盖章</w:t>
      </w:r>
      <w:r>
        <w:rPr>
          <w:rFonts w:ascii="宋体" w:hAnsi="宋体"/>
          <w:snapToGrid w:val="0"/>
          <w:kern w:val="21"/>
          <w:sz w:val="24"/>
        </w:rPr>
        <w:t>）</w:t>
      </w:r>
      <w:r>
        <w:rPr>
          <w:rFonts w:hint="eastAsia" w:ascii="宋体" w:hAnsi="宋体"/>
          <w:snapToGrid w:val="0"/>
          <w:kern w:val="21"/>
          <w:sz w:val="24"/>
        </w:rPr>
        <w:t>：</w:t>
      </w:r>
    </w:p>
    <w:p>
      <w:pPr>
        <w:spacing w:line="360" w:lineRule="auto"/>
        <w:ind w:left="420" w:leftChars="200"/>
        <w:jc w:val="left"/>
        <w:rPr>
          <w:rFonts w:ascii="宋体" w:hAnsi="宋体"/>
          <w:snapToGrid w:val="0"/>
          <w:kern w:val="21"/>
          <w:sz w:val="24"/>
        </w:rPr>
      </w:pP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日期：</w:t>
      </w:r>
    </w:p>
    <w:tbl>
      <w:tblPr>
        <w:tblStyle w:val="43"/>
        <w:tblW w:w="5868" w:type="dxa"/>
        <w:tblInd w:w="720" w:type="dxa"/>
        <w:tblLayout w:type="fixed"/>
        <w:tblCellMar>
          <w:top w:w="0" w:type="dxa"/>
          <w:left w:w="108" w:type="dxa"/>
          <w:bottom w:w="0" w:type="dxa"/>
          <w:right w:w="108" w:type="dxa"/>
        </w:tblCellMar>
      </w:tblPr>
      <w:tblGrid>
        <w:gridCol w:w="1908"/>
        <w:gridCol w:w="3960"/>
      </w:tblGrid>
      <w:tr>
        <w:tblPrEx>
          <w:tblLayout w:type="fixed"/>
        </w:tblPrEx>
        <w:tc>
          <w:tcPr>
            <w:tcW w:w="1908" w:type="dxa"/>
            <w:tcBorders>
              <w:top w:val="nil"/>
              <w:left w:val="nil"/>
              <w:bottom w:val="nil"/>
              <w:right w:val="nil"/>
            </w:tcBorders>
          </w:tcPr>
          <w:p>
            <w:pPr>
              <w:pStyle w:val="22"/>
              <w:spacing w:line="500" w:lineRule="exact"/>
              <w:rPr>
                <w:rFonts w:hAnsi="宋体"/>
                <w:sz w:val="22"/>
              </w:rPr>
            </w:pPr>
            <w:r>
              <w:rPr>
                <w:rFonts w:hint="eastAsia" w:hAnsi="宋体"/>
                <w:sz w:val="22"/>
              </w:rPr>
              <w:t xml:space="preserve">附： </w:t>
            </w:r>
          </w:p>
        </w:tc>
        <w:tc>
          <w:tcPr>
            <w:tcW w:w="3960" w:type="dxa"/>
            <w:tcBorders>
              <w:top w:val="nil"/>
              <w:left w:val="nil"/>
              <w:bottom w:val="nil"/>
              <w:right w:val="nil"/>
            </w:tcBorders>
          </w:tcPr>
          <w:p>
            <w:pPr>
              <w:pStyle w:val="22"/>
              <w:spacing w:line="500" w:lineRule="exact"/>
              <w:rPr>
                <w:rFonts w:hAnsi="宋体"/>
                <w:sz w:val="22"/>
              </w:rPr>
            </w:pPr>
            <w:r>
              <w:rPr>
                <w:rFonts w:hint="eastAsia" w:hAnsi="宋体"/>
                <w:sz w:val="22"/>
              </w:rPr>
              <w:tab/>
            </w:r>
            <w:r>
              <w:rPr>
                <w:rFonts w:hint="eastAsia" w:hAnsi="宋体"/>
                <w:sz w:val="22"/>
              </w:rPr>
              <w:tab/>
            </w:r>
            <w:r>
              <w:rPr>
                <w:rFonts w:hint="eastAsia" w:hAnsi="宋体"/>
                <w:sz w:val="22"/>
              </w:rPr>
              <w:tab/>
            </w:r>
            <w:r>
              <w:rPr>
                <w:rFonts w:hint="eastAsia" w:hAnsi="宋体"/>
                <w:sz w:val="22"/>
              </w:rPr>
              <w:tab/>
            </w:r>
            <w:r>
              <w:rPr>
                <w:rFonts w:hint="eastAsia" w:hAnsi="宋体"/>
                <w:sz w:val="22"/>
              </w:rPr>
              <w:tab/>
            </w:r>
          </w:p>
        </w:tc>
      </w:tr>
      <w:tr>
        <w:tblPrEx>
          <w:tblLayout w:type="fixed"/>
        </w:tblPrEx>
        <w:tc>
          <w:tcPr>
            <w:tcW w:w="1908" w:type="dxa"/>
            <w:tcBorders>
              <w:top w:val="nil"/>
              <w:left w:val="nil"/>
              <w:bottom w:val="nil"/>
              <w:right w:val="nil"/>
            </w:tcBorders>
          </w:tcPr>
          <w:p>
            <w:pPr>
              <w:pStyle w:val="22"/>
              <w:spacing w:line="500" w:lineRule="exact"/>
              <w:jc w:val="distribute"/>
              <w:rPr>
                <w:rFonts w:hAnsi="宋体"/>
                <w:sz w:val="22"/>
              </w:rPr>
            </w:pPr>
            <w:r>
              <w:rPr>
                <w:rFonts w:hint="eastAsia" w:hAnsi="宋体"/>
                <w:sz w:val="22"/>
              </w:rPr>
              <w:t>委托代理人姓名：</w:t>
            </w:r>
          </w:p>
        </w:tc>
        <w:tc>
          <w:tcPr>
            <w:tcW w:w="3960" w:type="dxa"/>
            <w:tcBorders>
              <w:top w:val="nil"/>
              <w:left w:val="nil"/>
              <w:bottom w:val="nil"/>
              <w:right w:val="nil"/>
            </w:tcBorders>
          </w:tcPr>
          <w:p>
            <w:pPr>
              <w:pStyle w:val="22"/>
              <w:spacing w:line="500" w:lineRule="exact"/>
              <w:rPr>
                <w:rFonts w:hAnsi="宋体"/>
                <w:sz w:val="22"/>
              </w:rPr>
            </w:pPr>
          </w:p>
        </w:tc>
      </w:tr>
      <w:tr>
        <w:tblPrEx>
          <w:tblLayout w:type="fixed"/>
        </w:tblPrEx>
        <w:tc>
          <w:tcPr>
            <w:tcW w:w="1908" w:type="dxa"/>
            <w:tcBorders>
              <w:top w:val="nil"/>
              <w:left w:val="nil"/>
              <w:bottom w:val="nil"/>
              <w:right w:val="nil"/>
            </w:tcBorders>
          </w:tcPr>
          <w:p>
            <w:pPr>
              <w:pStyle w:val="22"/>
              <w:spacing w:line="500" w:lineRule="exact"/>
              <w:jc w:val="distribute"/>
              <w:rPr>
                <w:rFonts w:hAnsi="宋体"/>
                <w:sz w:val="22"/>
              </w:rPr>
            </w:pPr>
            <w:r>
              <w:rPr>
                <w:rFonts w:hint="eastAsia" w:hAnsi="宋体"/>
                <w:sz w:val="22"/>
              </w:rPr>
              <w:t>职       务：</w:t>
            </w:r>
          </w:p>
        </w:tc>
        <w:tc>
          <w:tcPr>
            <w:tcW w:w="3960" w:type="dxa"/>
            <w:tcBorders>
              <w:top w:val="nil"/>
              <w:left w:val="nil"/>
              <w:bottom w:val="nil"/>
              <w:right w:val="nil"/>
            </w:tcBorders>
          </w:tcPr>
          <w:p>
            <w:pPr>
              <w:pStyle w:val="22"/>
              <w:spacing w:line="500" w:lineRule="exact"/>
              <w:rPr>
                <w:rFonts w:hAnsi="宋体"/>
                <w:sz w:val="22"/>
              </w:rPr>
            </w:pPr>
          </w:p>
        </w:tc>
      </w:tr>
      <w:tr>
        <w:tblPrEx>
          <w:tblLayout w:type="fixed"/>
        </w:tblPrEx>
        <w:tc>
          <w:tcPr>
            <w:tcW w:w="1908" w:type="dxa"/>
            <w:tcBorders>
              <w:top w:val="nil"/>
              <w:left w:val="nil"/>
              <w:bottom w:val="nil"/>
              <w:right w:val="nil"/>
            </w:tcBorders>
          </w:tcPr>
          <w:p>
            <w:pPr>
              <w:pStyle w:val="22"/>
              <w:spacing w:line="500" w:lineRule="exact"/>
              <w:jc w:val="distribute"/>
              <w:rPr>
                <w:rFonts w:hAnsi="宋体"/>
                <w:sz w:val="22"/>
              </w:rPr>
            </w:pPr>
            <w:r>
              <w:rPr>
                <w:rFonts w:hint="eastAsia" w:hAnsi="宋体"/>
                <w:sz w:val="22"/>
              </w:rPr>
              <w:t>居民身份证号码：</w:t>
            </w:r>
          </w:p>
        </w:tc>
        <w:tc>
          <w:tcPr>
            <w:tcW w:w="3960" w:type="dxa"/>
            <w:tcBorders>
              <w:top w:val="nil"/>
              <w:left w:val="nil"/>
              <w:bottom w:val="nil"/>
              <w:right w:val="nil"/>
            </w:tcBorders>
          </w:tcPr>
          <w:p>
            <w:pPr>
              <w:pStyle w:val="22"/>
              <w:spacing w:line="500" w:lineRule="exact"/>
              <w:rPr>
                <w:rFonts w:hAnsi="宋体"/>
                <w:sz w:val="22"/>
              </w:rPr>
            </w:pPr>
          </w:p>
        </w:tc>
      </w:tr>
      <w:tr>
        <w:tblPrEx>
          <w:tblLayout w:type="fixed"/>
        </w:tblPrEx>
        <w:tc>
          <w:tcPr>
            <w:tcW w:w="1908" w:type="dxa"/>
            <w:tcBorders>
              <w:top w:val="nil"/>
              <w:left w:val="nil"/>
              <w:bottom w:val="nil"/>
              <w:right w:val="nil"/>
            </w:tcBorders>
          </w:tcPr>
          <w:p>
            <w:pPr>
              <w:pStyle w:val="22"/>
              <w:spacing w:line="500" w:lineRule="exact"/>
              <w:jc w:val="distribute"/>
              <w:rPr>
                <w:rFonts w:hAnsi="宋体"/>
                <w:sz w:val="22"/>
              </w:rPr>
            </w:pPr>
            <w:r>
              <w:rPr>
                <w:rFonts w:hint="eastAsia" w:hAnsi="宋体"/>
                <w:sz w:val="22"/>
              </w:rPr>
              <w:t>详 细  地 址：</w:t>
            </w:r>
          </w:p>
        </w:tc>
        <w:tc>
          <w:tcPr>
            <w:tcW w:w="3960" w:type="dxa"/>
            <w:tcBorders>
              <w:top w:val="nil"/>
              <w:left w:val="nil"/>
              <w:bottom w:val="nil"/>
              <w:right w:val="nil"/>
            </w:tcBorders>
          </w:tcPr>
          <w:p>
            <w:pPr>
              <w:pStyle w:val="22"/>
              <w:spacing w:line="500" w:lineRule="exact"/>
              <w:rPr>
                <w:rFonts w:hAnsi="宋体"/>
                <w:sz w:val="22"/>
              </w:rPr>
            </w:pPr>
          </w:p>
        </w:tc>
      </w:tr>
      <w:tr>
        <w:tblPrEx>
          <w:tblLayout w:type="fixed"/>
        </w:tblPrEx>
        <w:tc>
          <w:tcPr>
            <w:tcW w:w="1908" w:type="dxa"/>
            <w:tcBorders>
              <w:top w:val="nil"/>
              <w:left w:val="nil"/>
              <w:bottom w:val="nil"/>
              <w:right w:val="nil"/>
            </w:tcBorders>
          </w:tcPr>
          <w:p>
            <w:pPr>
              <w:pStyle w:val="22"/>
              <w:spacing w:line="500" w:lineRule="exact"/>
              <w:jc w:val="distribute"/>
              <w:rPr>
                <w:rFonts w:hAnsi="宋体"/>
                <w:sz w:val="22"/>
              </w:rPr>
            </w:pPr>
            <w:r>
              <w:rPr>
                <w:rFonts w:hint="eastAsia" w:hAnsi="宋体"/>
                <w:sz w:val="22"/>
              </w:rPr>
              <w:t>电       话：</w:t>
            </w:r>
          </w:p>
        </w:tc>
        <w:tc>
          <w:tcPr>
            <w:tcW w:w="3960" w:type="dxa"/>
            <w:tcBorders>
              <w:top w:val="nil"/>
              <w:left w:val="nil"/>
              <w:bottom w:val="nil"/>
              <w:right w:val="nil"/>
            </w:tcBorders>
          </w:tcPr>
          <w:p>
            <w:pPr>
              <w:pStyle w:val="22"/>
              <w:spacing w:line="500" w:lineRule="exact"/>
              <w:rPr>
                <w:rFonts w:hAnsi="宋体"/>
                <w:sz w:val="22"/>
              </w:rPr>
            </w:pPr>
          </w:p>
        </w:tc>
      </w:tr>
    </w:tbl>
    <w:p>
      <w:pPr>
        <w:spacing w:line="360" w:lineRule="auto"/>
        <w:jc w:val="left"/>
        <w:rPr>
          <w:rFonts w:hAnsi="宋体"/>
          <w:b/>
          <w:bCs/>
          <w:sz w:val="22"/>
        </w:rPr>
      </w:pPr>
      <w:r>
        <w:rPr>
          <w:rFonts w:hint="eastAsia" w:hAnsi="宋体"/>
          <w:b/>
          <w:bCs/>
          <w:sz w:val="24"/>
        </w:rPr>
        <w:t>附:委托代理人居民身份证复印件。</w:t>
      </w:r>
    </w:p>
    <w:p>
      <w:pPr>
        <w:pStyle w:val="22"/>
        <w:spacing w:line="500" w:lineRule="exact"/>
        <w:rPr>
          <w:rFonts w:hAnsi="宋体"/>
          <w:b/>
          <w:bCs/>
          <w:sz w:val="22"/>
        </w:rPr>
      </w:pPr>
      <w:r>
        <w:rPr>
          <w:rFonts w:hint="eastAsia" w:hAnsi="宋体"/>
          <w:b/>
          <w:bCs/>
          <w:sz w:val="22"/>
        </w:rPr>
        <w:t>注:</w:t>
      </w:r>
    </w:p>
    <w:p>
      <w:pPr>
        <w:pStyle w:val="22"/>
        <w:spacing w:line="500" w:lineRule="exact"/>
        <w:rPr>
          <w:rFonts w:hAnsi="宋体"/>
          <w:b/>
          <w:bCs/>
          <w:sz w:val="22"/>
        </w:rPr>
      </w:pPr>
      <w:r>
        <w:rPr>
          <w:rFonts w:hint="eastAsia" w:hAnsi="宋体"/>
          <w:b/>
          <w:bCs/>
          <w:sz w:val="22"/>
        </w:rPr>
        <w:t>1.委托代理人提交响应文件的</w:t>
      </w:r>
      <w:r>
        <w:rPr>
          <w:rFonts w:hAnsi="宋体"/>
          <w:b/>
          <w:bCs/>
          <w:sz w:val="22"/>
        </w:rPr>
        <w:t>，</w:t>
      </w:r>
      <w:r>
        <w:rPr>
          <w:rFonts w:hint="eastAsia" w:hAnsi="宋体"/>
          <w:b/>
          <w:bCs/>
          <w:sz w:val="22"/>
        </w:rPr>
        <w:t>应提供</w:t>
      </w:r>
      <w:r>
        <w:rPr>
          <w:rFonts w:hAnsi="宋体"/>
          <w:b/>
          <w:bCs/>
          <w:sz w:val="22"/>
        </w:rPr>
        <w:t>本人</w:t>
      </w:r>
      <w:r>
        <w:rPr>
          <w:rFonts w:hint="eastAsia" w:hAnsi="宋体"/>
          <w:b/>
          <w:bCs/>
          <w:sz w:val="22"/>
        </w:rPr>
        <w:t>居民身份证（如非中国国籍应提供护照）原件</w:t>
      </w:r>
      <w:r>
        <w:rPr>
          <w:rFonts w:hAnsi="宋体"/>
          <w:b/>
          <w:bCs/>
          <w:sz w:val="22"/>
        </w:rPr>
        <w:t>交由</w:t>
      </w:r>
      <w:r>
        <w:rPr>
          <w:rFonts w:hint="eastAsia" w:hAnsi="宋体"/>
          <w:b/>
          <w:bCs/>
          <w:sz w:val="22"/>
        </w:rPr>
        <w:t>工作</w:t>
      </w:r>
      <w:r>
        <w:rPr>
          <w:rFonts w:hAnsi="宋体"/>
          <w:b/>
          <w:bCs/>
          <w:sz w:val="22"/>
        </w:rPr>
        <w:t>人员核验</w:t>
      </w:r>
      <w:r>
        <w:rPr>
          <w:rFonts w:hint="eastAsia" w:hAnsi="宋体"/>
          <w:b/>
          <w:bCs/>
          <w:sz w:val="22"/>
        </w:rPr>
        <w:t>。</w:t>
      </w:r>
    </w:p>
    <w:p>
      <w:pPr>
        <w:pStyle w:val="22"/>
        <w:spacing w:line="500" w:lineRule="exact"/>
        <w:rPr>
          <w:rFonts w:hAnsi="宋体"/>
          <w:b/>
          <w:bCs/>
          <w:sz w:val="22"/>
        </w:rPr>
      </w:pPr>
      <w:r>
        <w:rPr>
          <w:rFonts w:hint="eastAsia" w:hAnsi="宋体"/>
          <w:b/>
          <w:bCs/>
          <w:sz w:val="22"/>
        </w:rPr>
        <w:t>2.在响应文件中附法定代表人及委托代理人居民身份证复印件。</w:t>
      </w:r>
    </w:p>
    <w:p>
      <w:pPr>
        <w:keepNext/>
        <w:keepLines/>
        <w:spacing w:after="120" w:line="360" w:lineRule="auto"/>
        <w:jc w:val="left"/>
        <w:outlineLvl w:val="1"/>
        <w:rPr>
          <w:b/>
          <w:sz w:val="36"/>
          <w:szCs w:val="36"/>
        </w:rPr>
      </w:pPr>
      <w:r>
        <w:rPr>
          <w:rFonts w:hAnsi="宋体"/>
          <w:sz w:val="24"/>
        </w:rPr>
        <w:br w:type="page"/>
      </w:r>
      <w:bookmarkStart w:id="135" w:name="_Toc491307505"/>
      <w:bookmarkStart w:id="136" w:name="_Toc494043359"/>
      <w:bookmarkStart w:id="137" w:name="_Toc491307385"/>
      <w:bookmarkStart w:id="138" w:name="_Toc491307323"/>
      <w:bookmarkStart w:id="139" w:name="_Toc428404332"/>
      <w:r>
        <w:rPr>
          <w:rFonts w:hint="eastAsia"/>
          <w:b/>
          <w:sz w:val="36"/>
          <w:szCs w:val="36"/>
        </w:rPr>
        <w:t>格式4-</w:t>
      </w:r>
      <w:bookmarkEnd w:id="135"/>
      <w:bookmarkEnd w:id="136"/>
      <w:bookmarkEnd w:id="137"/>
      <w:bookmarkEnd w:id="138"/>
      <w:r>
        <w:rPr>
          <w:rFonts w:hint="eastAsia"/>
          <w:b/>
          <w:sz w:val="36"/>
          <w:szCs w:val="36"/>
        </w:rPr>
        <w:t>9</w:t>
      </w:r>
    </w:p>
    <w:bookmarkEnd w:id="139"/>
    <w:p>
      <w:pPr>
        <w:pStyle w:val="3"/>
        <w:rPr>
          <w:rFonts w:ascii="华文中宋" w:hAnsi="华文中宋" w:eastAsia="华文中宋" w:cs="华文中宋"/>
          <w:szCs w:val="28"/>
          <w:lang w:val="zh-CN"/>
        </w:rPr>
      </w:pPr>
      <w:r>
        <w:rPr>
          <w:rFonts w:hint="eastAsia" w:ascii="华文中宋" w:hAnsi="华文中宋" w:eastAsia="华文中宋" w:cs="华文中宋"/>
          <w:szCs w:val="28"/>
          <w:lang w:val="zh-CN"/>
        </w:rPr>
        <w:t>拟派往本项目的人员配备情况表</w:t>
      </w:r>
    </w:p>
    <w:p>
      <w:pPr>
        <w:spacing w:line="360" w:lineRule="auto"/>
        <w:rPr>
          <w:rFonts w:ascii="华文中宋" w:hAnsi="华文中宋" w:eastAsia="华文中宋" w:cs="华文中宋"/>
          <w:kern w:val="1"/>
          <w:sz w:val="28"/>
          <w:szCs w:val="28"/>
        </w:rPr>
      </w:pPr>
    </w:p>
    <w:p>
      <w:pPr>
        <w:spacing w:line="360" w:lineRule="auto"/>
        <w:ind w:right="6"/>
        <w:rPr>
          <w:rFonts w:ascii="华文中宋" w:hAnsi="华文中宋" w:eastAsia="华文中宋" w:cs="华文中宋"/>
          <w:sz w:val="28"/>
          <w:szCs w:val="28"/>
        </w:rPr>
      </w:pPr>
      <w:r>
        <w:rPr>
          <w:rFonts w:hint="eastAsia" w:ascii="华文中宋" w:hAnsi="华文中宋" w:eastAsia="华文中宋" w:cs="华文中宋"/>
          <w:b/>
          <w:kern w:val="1"/>
          <w:sz w:val="28"/>
          <w:szCs w:val="28"/>
        </w:rPr>
        <w:t>项目名称：</w:t>
      </w:r>
      <w:r>
        <w:rPr>
          <w:rFonts w:hint="eastAsia" w:ascii="华文中宋" w:hAnsi="华文中宋" w:eastAsia="华文中宋" w:cs="华文中宋"/>
          <w:b/>
          <w:kern w:val="1"/>
          <w:sz w:val="28"/>
          <w:szCs w:val="28"/>
          <w:u w:val="single"/>
        </w:rPr>
        <w:t xml:space="preserve">          </w:t>
      </w:r>
      <w:r>
        <w:rPr>
          <w:rFonts w:hint="eastAsia" w:ascii="华文中宋" w:hAnsi="华文中宋" w:eastAsia="华文中宋" w:cs="华文中宋"/>
          <w:b/>
          <w:kern w:val="1"/>
          <w:sz w:val="28"/>
          <w:szCs w:val="28"/>
        </w:rPr>
        <w:t xml:space="preserve">                  项目编号：</w:t>
      </w:r>
      <w:r>
        <w:rPr>
          <w:rFonts w:hint="eastAsia" w:ascii="华文中宋" w:hAnsi="华文中宋" w:eastAsia="华文中宋" w:cs="华文中宋"/>
          <w:b/>
          <w:kern w:val="1"/>
          <w:sz w:val="28"/>
          <w:szCs w:val="28"/>
          <w:u w:val="single"/>
        </w:rPr>
        <w:t xml:space="preserve">              </w:t>
      </w:r>
      <w:r>
        <w:rPr>
          <w:rFonts w:hint="eastAsia" w:ascii="华文中宋" w:hAnsi="华文中宋" w:eastAsia="华文中宋" w:cs="华文中宋"/>
          <w:sz w:val="28"/>
          <w:szCs w:val="28"/>
        </w:rPr>
        <w:t xml:space="preserve">                                        </w:t>
      </w:r>
    </w:p>
    <w:p>
      <w:pPr>
        <w:spacing w:line="360" w:lineRule="auto"/>
        <w:rPr>
          <w:rFonts w:ascii="华文中宋" w:hAnsi="华文中宋" w:eastAsia="华文中宋" w:cs="华文中宋"/>
          <w:kern w:val="1"/>
          <w:sz w:val="28"/>
          <w:szCs w:val="28"/>
        </w:rPr>
      </w:pPr>
    </w:p>
    <w:tbl>
      <w:tblPr>
        <w:tblStyle w:val="43"/>
        <w:tblW w:w="9606" w:type="dxa"/>
        <w:tblInd w:w="0" w:type="dxa"/>
        <w:tblLayout w:type="fixed"/>
        <w:tblCellMar>
          <w:top w:w="0" w:type="dxa"/>
          <w:left w:w="108" w:type="dxa"/>
          <w:bottom w:w="0" w:type="dxa"/>
          <w:right w:w="108" w:type="dxa"/>
        </w:tblCellMar>
      </w:tblPr>
      <w:tblGrid>
        <w:gridCol w:w="1480"/>
        <w:gridCol w:w="916"/>
        <w:gridCol w:w="752"/>
        <w:gridCol w:w="1420"/>
        <w:gridCol w:w="785"/>
        <w:gridCol w:w="1267"/>
        <w:gridCol w:w="1736"/>
        <w:gridCol w:w="1250"/>
      </w:tblGrid>
      <w:tr>
        <w:tblPrEx>
          <w:tblLayout w:type="fixed"/>
          <w:tblCellMar>
            <w:top w:w="0" w:type="dxa"/>
            <w:left w:w="108" w:type="dxa"/>
            <w:bottom w:w="0" w:type="dxa"/>
            <w:right w:w="108" w:type="dxa"/>
          </w:tblCellMar>
        </w:tblPrEx>
        <w:trPr>
          <w:trHeight w:val="600" w:hRule="atLeast"/>
        </w:trPr>
        <w:tc>
          <w:tcPr>
            <w:tcW w:w="1480"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424"/>
              <w:jc w:val="center"/>
              <w:rPr>
                <w:rFonts w:ascii="华文中宋" w:hAnsi="华文中宋" w:eastAsia="华文中宋" w:cs="华文中宋"/>
                <w:kern w:val="1"/>
                <w:sz w:val="28"/>
                <w:szCs w:val="28"/>
              </w:rPr>
            </w:pPr>
            <w:r>
              <w:rPr>
                <w:rFonts w:hint="eastAsia" w:ascii="华文中宋" w:hAnsi="华文中宋" w:eastAsia="华文中宋" w:cs="华文中宋"/>
                <w:kern w:val="1"/>
                <w:sz w:val="28"/>
                <w:szCs w:val="28"/>
              </w:rPr>
              <w:t>姓名</w:t>
            </w:r>
          </w:p>
        </w:tc>
        <w:tc>
          <w:tcPr>
            <w:tcW w:w="9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r>
              <w:rPr>
                <w:rFonts w:hint="eastAsia" w:ascii="华文中宋" w:hAnsi="华文中宋" w:eastAsia="华文中宋" w:cs="华文中宋"/>
                <w:kern w:val="1"/>
                <w:sz w:val="28"/>
                <w:szCs w:val="28"/>
              </w:rPr>
              <w:t>性别</w:t>
            </w: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r>
              <w:rPr>
                <w:rFonts w:hint="eastAsia" w:ascii="华文中宋" w:hAnsi="华文中宋" w:eastAsia="华文中宋" w:cs="华文中宋"/>
                <w:kern w:val="1"/>
                <w:sz w:val="28"/>
                <w:szCs w:val="28"/>
              </w:rPr>
              <w:t>年龄</w:t>
            </w:r>
          </w:p>
        </w:tc>
        <w:tc>
          <w:tcPr>
            <w:tcW w:w="14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r>
              <w:rPr>
                <w:rFonts w:hint="eastAsia" w:ascii="华文中宋" w:hAnsi="华文中宋" w:eastAsia="华文中宋" w:cs="华文中宋"/>
                <w:kern w:val="1"/>
                <w:sz w:val="28"/>
                <w:szCs w:val="28"/>
              </w:rPr>
              <w:t>职务</w:t>
            </w:r>
          </w:p>
        </w:tc>
        <w:tc>
          <w:tcPr>
            <w:tcW w:w="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r>
              <w:rPr>
                <w:rFonts w:hint="eastAsia" w:ascii="华文中宋" w:hAnsi="华文中宋" w:eastAsia="华文中宋" w:cs="华文中宋"/>
                <w:kern w:val="1"/>
                <w:sz w:val="28"/>
                <w:szCs w:val="28"/>
              </w:rPr>
              <w:t>职称</w:t>
            </w: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r>
              <w:rPr>
                <w:rFonts w:hint="eastAsia" w:ascii="华文中宋" w:hAnsi="华文中宋" w:eastAsia="华文中宋" w:cs="华文中宋"/>
                <w:kern w:val="1"/>
                <w:sz w:val="28"/>
                <w:szCs w:val="28"/>
              </w:rPr>
              <w:t>学历</w:t>
            </w:r>
          </w:p>
        </w:tc>
        <w:tc>
          <w:tcPr>
            <w:tcW w:w="17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r>
              <w:rPr>
                <w:rFonts w:hint="eastAsia" w:ascii="华文中宋" w:hAnsi="华文中宋" w:eastAsia="华文中宋" w:cs="华文中宋"/>
                <w:kern w:val="1"/>
                <w:sz w:val="28"/>
                <w:szCs w:val="28"/>
              </w:rPr>
              <w:t>参加工作时间</w:t>
            </w:r>
          </w:p>
        </w:tc>
        <w:tc>
          <w:tcPr>
            <w:tcW w:w="12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r>
              <w:rPr>
                <w:rFonts w:hint="eastAsia" w:ascii="华文中宋" w:hAnsi="华文中宋" w:eastAsia="华文中宋" w:cs="华文中宋"/>
                <w:kern w:val="1"/>
                <w:sz w:val="28"/>
                <w:szCs w:val="28"/>
              </w:rPr>
              <w:t>联系方式</w:t>
            </w:r>
          </w:p>
        </w:tc>
      </w:tr>
      <w:tr>
        <w:tblPrEx>
          <w:tblLayout w:type="fixed"/>
          <w:tblCellMar>
            <w:top w:w="0" w:type="dxa"/>
            <w:left w:w="108" w:type="dxa"/>
            <w:bottom w:w="0" w:type="dxa"/>
            <w:right w:w="108" w:type="dxa"/>
          </w:tblCellMar>
        </w:tblPrEx>
        <w:trPr>
          <w:trHeight w:val="600" w:hRule="atLeast"/>
        </w:trPr>
        <w:tc>
          <w:tcPr>
            <w:tcW w:w="148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9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14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17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12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r>
      <w:tr>
        <w:tblPrEx>
          <w:tblLayout w:type="fixed"/>
          <w:tblCellMar>
            <w:top w:w="0" w:type="dxa"/>
            <w:left w:w="108" w:type="dxa"/>
            <w:bottom w:w="0" w:type="dxa"/>
            <w:right w:w="108" w:type="dxa"/>
          </w:tblCellMar>
        </w:tblPrEx>
        <w:trPr>
          <w:trHeight w:val="600" w:hRule="atLeast"/>
        </w:trPr>
        <w:tc>
          <w:tcPr>
            <w:tcW w:w="148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9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14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17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12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r>
      <w:tr>
        <w:tblPrEx>
          <w:tblLayout w:type="fixed"/>
          <w:tblCellMar>
            <w:top w:w="0" w:type="dxa"/>
            <w:left w:w="108" w:type="dxa"/>
            <w:bottom w:w="0" w:type="dxa"/>
            <w:right w:w="108" w:type="dxa"/>
          </w:tblCellMar>
        </w:tblPrEx>
        <w:trPr>
          <w:trHeight w:val="616" w:hRule="atLeast"/>
        </w:trPr>
        <w:tc>
          <w:tcPr>
            <w:tcW w:w="148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9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14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17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12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r>
      <w:tr>
        <w:tblPrEx>
          <w:tblLayout w:type="fixed"/>
          <w:tblCellMar>
            <w:top w:w="0" w:type="dxa"/>
            <w:left w:w="108" w:type="dxa"/>
            <w:bottom w:w="0" w:type="dxa"/>
            <w:right w:w="108" w:type="dxa"/>
          </w:tblCellMar>
        </w:tblPrEx>
        <w:trPr>
          <w:trHeight w:val="616" w:hRule="atLeast"/>
        </w:trPr>
        <w:tc>
          <w:tcPr>
            <w:tcW w:w="148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9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14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17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12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r>
      <w:tr>
        <w:tblPrEx>
          <w:tblLayout w:type="fixed"/>
          <w:tblCellMar>
            <w:top w:w="0" w:type="dxa"/>
            <w:left w:w="108" w:type="dxa"/>
            <w:bottom w:w="0" w:type="dxa"/>
            <w:right w:w="108" w:type="dxa"/>
          </w:tblCellMar>
        </w:tblPrEx>
        <w:trPr>
          <w:trHeight w:val="616" w:hRule="atLeast"/>
        </w:trPr>
        <w:tc>
          <w:tcPr>
            <w:tcW w:w="148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9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14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126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17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c>
          <w:tcPr>
            <w:tcW w:w="12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华文中宋" w:hAnsi="华文中宋" w:eastAsia="华文中宋" w:cs="华文中宋"/>
                <w:kern w:val="1"/>
                <w:sz w:val="28"/>
                <w:szCs w:val="28"/>
              </w:rPr>
            </w:pPr>
          </w:p>
        </w:tc>
      </w:tr>
    </w:tbl>
    <w:p>
      <w:pPr>
        <w:spacing w:line="360" w:lineRule="auto"/>
        <w:rPr>
          <w:rFonts w:ascii="华文中宋" w:hAnsi="华文中宋" w:eastAsia="华文中宋" w:cs="华文中宋"/>
          <w:kern w:val="1"/>
          <w:sz w:val="28"/>
          <w:szCs w:val="28"/>
        </w:rPr>
      </w:pPr>
    </w:p>
    <w:p>
      <w:pPr>
        <w:spacing w:line="360" w:lineRule="auto"/>
        <w:rPr>
          <w:rFonts w:ascii="华文中宋" w:hAnsi="华文中宋" w:eastAsia="华文中宋" w:cs="华文中宋"/>
          <w:kern w:val="1"/>
          <w:sz w:val="28"/>
          <w:szCs w:val="28"/>
        </w:rPr>
      </w:pPr>
    </w:p>
    <w:p>
      <w:pPr>
        <w:spacing w:line="360" w:lineRule="auto"/>
        <w:rPr>
          <w:rFonts w:ascii="华文中宋" w:hAnsi="华文中宋" w:eastAsia="华文中宋" w:cs="华文中宋"/>
          <w:kern w:val="1"/>
          <w:sz w:val="28"/>
          <w:szCs w:val="28"/>
        </w:rPr>
      </w:pPr>
      <w:r>
        <w:rPr>
          <w:rFonts w:hint="eastAsia" w:ascii="华文中宋" w:hAnsi="华文中宋" w:eastAsia="华文中宋" w:cs="华文中宋"/>
          <w:kern w:val="1"/>
          <w:sz w:val="28"/>
          <w:szCs w:val="28"/>
        </w:rPr>
        <w:t>说明：应附相关资料复印（如身份证、其他相关证件等）。</w:t>
      </w:r>
    </w:p>
    <w:p>
      <w:pPr>
        <w:spacing w:line="360" w:lineRule="auto"/>
        <w:ind w:firstLine="2800"/>
        <w:rPr>
          <w:rFonts w:ascii="华文中宋" w:hAnsi="华文中宋" w:eastAsia="华文中宋" w:cs="华文中宋"/>
          <w:sz w:val="28"/>
          <w:szCs w:val="28"/>
        </w:rPr>
      </w:pPr>
    </w:p>
    <w:p>
      <w:pPr>
        <w:spacing w:line="360" w:lineRule="auto"/>
        <w:ind w:firstLine="2"/>
        <w:rPr>
          <w:rFonts w:ascii="华文中宋" w:hAnsi="华文中宋" w:eastAsia="华文中宋" w:cs="华文中宋"/>
          <w:kern w:val="1"/>
          <w:sz w:val="28"/>
          <w:szCs w:val="28"/>
        </w:rPr>
      </w:pPr>
      <w:r>
        <w:rPr>
          <w:rFonts w:hint="eastAsia" w:ascii="华文中宋" w:hAnsi="华文中宋" w:eastAsia="华文中宋" w:cs="华文中宋"/>
          <w:kern w:val="1"/>
          <w:sz w:val="28"/>
          <w:szCs w:val="28"/>
        </w:rPr>
        <w:t>投标申请人：</w:t>
      </w:r>
      <w:r>
        <w:rPr>
          <w:rFonts w:hint="eastAsia" w:ascii="华文中宋" w:hAnsi="华文中宋" w:eastAsia="华文中宋" w:cs="华文中宋"/>
          <w:kern w:val="1"/>
          <w:sz w:val="28"/>
          <w:szCs w:val="28"/>
          <w:u w:val="single"/>
        </w:rPr>
        <w:t xml:space="preserve">                                 </w:t>
      </w:r>
      <w:r>
        <w:rPr>
          <w:rFonts w:hint="eastAsia" w:ascii="华文中宋" w:hAnsi="华文中宋" w:eastAsia="华文中宋" w:cs="华文中宋"/>
          <w:kern w:val="1"/>
          <w:sz w:val="28"/>
          <w:szCs w:val="28"/>
        </w:rPr>
        <w:t>（盖单位公章）</w:t>
      </w:r>
    </w:p>
    <w:p>
      <w:pPr>
        <w:spacing w:line="360" w:lineRule="auto"/>
        <w:ind w:firstLine="2"/>
        <w:rPr>
          <w:rFonts w:ascii="华文中宋" w:hAnsi="华文中宋" w:eastAsia="华文中宋" w:cs="华文中宋"/>
          <w:kern w:val="1"/>
          <w:sz w:val="28"/>
          <w:szCs w:val="28"/>
        </w:rPr>
      </w:pPr>
      <w:r>
        <w:rPr>
          <w:rFonts w:hint="eastAsia" w:ascii="华文中宋" w:hAnsi="华文中宋" w:eastAsia="华文中宋" w:cs="华文中宋"/>
          <w:kern w:val="1"/>
          <w:sz w:val="28"/>
          <w:szCs w:val="28"/>
        </w:rPr>
        <w:t>法定代表人（负责人）或其委托代理人：</w:t>
      </w:r>
      <w:r>
        <w:rPr>
          <w:rFonts w:hint="eastAsia" w:ascii="华文中宋" w:hAnsi="华文中宋" w:eastAsia="华文中宋" w:cs="华文中宋"/>
          <w:kern w:val="1"/>
          <w:sz w:val="28"/>
          <w:szCs w:val="28"/>
          <w:u w:val="single"/>
        </w:rPr>
        <w:t xml:space="preserve">                  </w:t>
      </w:r>
      <w:r>
        <w:rPr>
          <w:rFonts w:hint="eastAsia" w:ascii="华文中宋" w:hAnsi="华文中宋" w:eastAsia="华文中宋" w:cs="华文中宋"/>
          <w:kern w:val="1"/>
          <w:sz w:val="28"/>
          <w:szCs w:val="28"/>
        </w:rPr>
        <w:t>（签字或盖章）</w:t>
      </w:r>
    </w:p>
    <w:p>
      <w:pPr>
        <w:spacing w:line="360" w:lineRule="auto"/>
        <w:ind w:firstLine="735"/>
        <w:rPr>
          <w:rFonts w:ascii="华文中宋" w:hAnsi="华文中宋" w:eastAsia="华文中宋" w:cs="华文中宋"/>
          <w:kern w:val="1"/>
          <w:sz w:val="28"/>
          <w:szCs w:val="28"/>
          <w:u w:val="single"/>
        </w:rPr>
      </w:pPr>
      <w:r>
        <w:rPr>
          <w:rFonts w:hint="eastAsia" w:ascii="华文中宋" w:hAnsi="华文中宋" w:eastAsia="华文中宋" w:cs="华文中宋"/>
          <w:kern w:val="1"/>
          <w:sz w:val="28"/>
          <w:szCs w:val="28"/>
        </w:rPr>
        <w:t xml:space="preserve">                      </w:t>
      </w:r>
      <w:r>
        <w:rPr>
          <w:rFonts w:hint="eastAsia" w:ascii="华文中宋" w:hAnsi="华文中宋" w:eastAsia="华文中宋" w:cs="华文中宋"/>
          <w:kern w:val="1"/>
          <w:sz w:val="28"/>
          <w:szCs w:val="28"/>
          <w:u w:val="single"/>
        </w:rPr>
        <w:t xml:space="preserve">           年       月       日</w:t>
      </w:r>
    </w:p>
    <w:p>
      <w:pPr>
        <w:keepNext/>
        <w:keepLines/>
        <w:spacing w:after="120" w:line="360" w:lineRule="auto"/>
        <w:jc w:val="left"/>
        <w:outlineLvl w:val="1"/>
        <w:rPr>
          <w:b/>
          <w:sz w:val="36"/>
          <w:szCs w:val="36"/>
        </w:rPr>
      </w:pPr>
      <w:r>
        <w:rPr>
          <w:rFonts w:hAnsi="宋体"/>
          <w:sz w:val="24"/>
          <w:u w:val="single"/>
        </w:rPr>
        <w:br w:type="page"/>
      </w:r>
      <w:bookmarkStart w:id="140" w:name="_Toc491307387"/>
      <w:bookmarkStart w:id="141" w:name="_Toc491307507"/>
      <w:bookmarkStart w:id="142" w:name="_Toc494043361"/>
      <w:bookmarkStart w:id="143" w:name="_Toc491307325"/>
      <w:r>
        <w:rPr>
          <w:rFonts w:hint="eastAsia"/>
          <w:b/>
          <w:sz w:val="36"/>
          <w:szCs w:val="36"/>
        </w:rPr>
        <w:t>格式4-</w:t>
      </w:r>
      <w:bookmarkEnd w:id="140"/>
      <w:bookmarkEnd w:id="141"/>
      <w:bookmarkEnd w:id="142"/>
      <w:bookmarkEnd w:id="143"/>
      <w:r>
        <w:rPr>
          <w:rFonts w:hint="eastAsia"/>
          <w:b/>
          <w:sz w:val="36"/>
          <w:szCs w:val="36"/>
        </w:rPr>
        <w:t>10</w:t>
      </w:r>
    </w:p>
    <w:p>
      <w:pPr>
        <w:jc w:val="center"/>
        <w:rPr>
          <w:rFonts w:ascii="仿宋_GB2312" w:eastAsia="仿宋_GB2312"/>
          <w:b/>
          <w:sz w:val="28"/>
          <w:szCs w:val="28"/>
        </w:rPr>
      </w:pPr>
      <w:r>
        <w:rPr>
          <w:rFonts w:hint="eastAsia" w:ascii="仿宋_GB2312" w:eastAsia="仿宋_GB2312"/>
          <w:b/>
          <w:sz w:val="28"/>
          <w:szCs w:val="28"/>
        </w:rPr>
        <w:t>服务承诺</w:t>
      </w:r>
    </w:p>
    <w:p>
      <w:pPr>
        <w:spacing w:before="240" w:line="360" w:lineRule="auto"/>
        <w:rPr>
          <w:rFonts w:ascii="仿宋" w:hAnsi="仿宋" w:eastAsia="仿宋" w:cs="华文中宋"/>
          <w:b/>
          <w:kern w:val="1"/>
          <w:sz w:val="28"/>
          <w:szCs w:val="28"/>
          <w:u w:val="single"/>
        </w:rPr>
      </w:pPr>
      <w:r>
        <w:rPr>
          <w:rFonts w:hint="eastAsia" w:ascii="仿宋" w:hAnsi="仿宋" w:eastAsia="仿宋" w:cs="华文中宋"/>
          <w:b/>
          <w:kern w:val="1"/>
          <w:sz w:val="28"/>
          <w:szCs w:val="28"/>
        </w:rPr>
        <w:t>致：</w:t>
      </w:r>
      <w:r>
        <w:rPr>
          <w:rFonts w:hint="eastAsia" w:ascii="仿宋" w:hAnsi="仿宋" w:eastAsia="仿宋" w:cs="华文中宋"/>
          <w:kern w:val="1"/>
          <w:sz w:val="28"/>
          <w:szCs w:val="28"/>
          <w:u w:val="single"/>
        </w:rPr>
        <w:t xml:space="preserve">                  </w:t>
      </w:r>
    </w:p>
    <w:p>
      <w:pPr>
        <w:spacing w:before="240" w:line="360" w:lineRule="auto"/>
        <w:ind w:firstLine="560"/>
        <w:rPr>
          <w:rFonts w:ascii="仿宋" w:hAnsi="仿宋" w:eastAsia="仿宋" w:cs="华文中宋"/>
          <w:sz w:val="28"/>
          <w:szCs w:val="28"/>
          <w:lang w:val="zh-CN"/>
        </w:rPr>
      </w:pPr>
      <w:r>
        <w:rPr>
          <w:rFonts w:hint="eastAsia" w:ascii="仿宋" w:hAnsi="仿宋" w:eastAsia="仿宋" w:cs="华文中宋"/>
          <w:sz w:val="28"/>
          <w:szCs w:val="28"/>
          <w:lang w:val="zh-CN"/>
        </w:rPr>
        <w:t>我公司对“</w:t>
      </w:r>
      <w:r>
        <w:rPr>
          <w:rFonts w:hint="eastAsia" w:ascii="仿宋" w:hAnsi="仿宋" w:eastAsia="仿宋" w:cs="华文中宋"/>
          <w:kern w:val="1"/>
          <w:sz w:val="28"/>
          <w:szCs w:val="28"/>
          <w:u w:val="single"/>
        </w:rPr>
        <w:t xml:space="preserve">      （项目名称）       ”</w:t>
      </w:r>
      <w:r>
        <w:rPr>
          <w:rFonts w:hint="eastAsia" w:ascii="仿宋" w:hAnsi="仿宋" w:eastAsia="仿宋" w:cs="华文中宋"/>
          <w:kern w:val="1"/>
          <w:sz w:val="28"/>
          <w:szCs w:val="28"/>
        </w:rPr>
        <w:t>（项目编号：</w:t>
      </w:r>
      <w:r>
        <w:rPr>
          <w:rFonts w:hint="eastAsia" w:ascii="仿宋" w:hAnsi="仿宋" w:eastAsia="仿宋" w:cs="华文中宋"/>
          <w:kern w:val="1"/>
          <w:sz w:val="28"/>
          <w:szCs w:val="28"/>
          <w:u w:val="single"/>
        </w:rPr>
        <w:t xml:space="preserve">            </w:t>
      </w:r>
      <w:r>
        <w:rPr>
          <w:rFonts w:hint="eastAsia" w:ascii="仿宋" w:hAnsi="仿宋" w:eastAsia="仿宋" w:cs="华文中宋"/>
          <w:kern w:val="1"/>
          <w:sz w:val="28"/>
          <w:szCs w:val="28"/>
        </w:rPr>
        <w:t>）</w:t>
      </w:r>
      <w:r>
        <w:rPr>
          <w:rFonts w:hint="eastAsia" w:ascii="仿宋" w:hAnsi="仿宋" w:eastAsia="仿宋" w:cs="华文中宋"/>
          <w:sz w:val="28"/>
          <w:szCs w:val="28"/>
          <w:lang w:val="zh-CN"/>
        </w:rPr>
        <w:t>的招标文件进行了认真地研究。我们明白贵方为采购所述产品的意图和期望，为让贵方能理解和信任我公司的诚意，我们在此郑重作出如下承诺：</w:t>
      </w:r>
    </w:p>
    <w:p>
      <w:pPr>
        <w:spacing w:before="240" w:line="360" w:lineRule="auto"/>
        <w:rPr>
          <w:rFonts w:ascii="仿宋" w:hAnsi="仿宋" w:eastAsia="仿宋" w:cs="华文中宋"/>
          <w:sz w:val="28"/>
          <w:szCs w:val="28"/>
        </w:rPr>
      </w:pPr>
      <w:r>
        <w:rPr>
          <w:rFonts w:hint="eastAsia" w:ascii="仿宋" w:hAnsi="仿宋" w:eastAsia="仿宋" w:cs="华文中宋"/>
          <w:b/>
          <w:bCs/>
          <w:i/>
          <w:iCs/>
          <w:sz w:val="28"/>
          <w:szCs w:val="28"/>
          <w:u w:val="single"/>
          <w:lang w:val="zh-CN"/>
        </w:rPr>
        <w:t>格式自拟</w:t>
      </w:r>
      <w:r>
        <w:rPr>
          <w:rFonts w:hint="eastAsia" w:ascii="仿宋" w:hAnsi="仿宋" w:eastAsia="仿宋" w:cs="华文中宋"/>
          <w:b/>
          <w:bCs/>
          <w:i/>
          <w:iCs/>
          <w:sz w:val="28"/>
          <w:szCs w:val="28"/>
          <w:u w:val="single"/>
        </w:rPr>
        <w:t xml:space="preserve"> </w:t>
      </w:r>
      <w:r>
        <w:rPr>
          <w:rFonts w:hint="eastAsia" w:ascii="仿宋" w:hAnsi="仿宋" w:eastAsia="仿宋" w:cs="华文中宋"/>
          <w:sz w:val="28"/>
          <w:szCs w:val="28"/>
        </w:rPr>
        <w:t xml:space="preserve">  （包含但不限于以下内容：）</w:t>
      </w:r>
    </w:p>
    <w:p>
      <w:pPr>
        <w:spacing w:before="240" w:line="360" w:lineRule="auto"/>
        <w:rPr>
          <w:rFonts w:ascii="仿宋" w:hAnsi="仿宋" w:eastAsia="仿宋" w:cs="华文中宋"/>
          <w:sz w:val="28"/>
          <w:szCs w:val="28"/>
          <w:lang w:val="zh-CN"/>
        </w:rPr>
      </w:pPr>
      <w:r>
        <w:rPr>
          <w:rFonts w:hint="eastAsia" w:ascii="仿宋" w:hAnsi="仿宋" w:eastAsia="仿宋" w:cs="华文中宋"/>
          <w:sz w:val="28"/>
          <w:szCs w:val="28"/>
          <w:lang w:val="zh-CN"/>
        </w:rPr>
        <w:t>1、（关于时间保证）</w:t>
      </w:r>
    </w:p>
    <w:p>
      <w:pPr>
        <w:spacing w:before="240" w:line="360" w:lineRule="auto"/>
        <w:rPr>
          <w:rFonts w:ascii="仿宋" w:hAnsi="仿宋" w:eastAsia="仿宋" w:cs="华文中宋"/>
          <w:sz w:val="28"/>
          <w:szCs w:val="28"/>
          <w:lang w:val="zh-CN"/>
        </w:rPr>
      </w:pPr>
      <w:r>
        <w:rPr>
          <w:rFonts w:hint="eastAsia" w:ascii="仿宋" w:hAnsi="仿宋" w:eastAsia="仿宋" w:cs="华文中宋"/>
          <w:sz w:val="28"/>
          <w:szCs w:val="28"/>
        </w:rPr>
        <w:t>2</w:t>
      </w:r>
      <w:r>
        <w:rPr>
          <w:rFonts w:hint="eastAsia" w:ascii="仿宋" w:hAnsi="仿宋" w:eastAsia="仿宋" w:cs="华文中宋"/>
          <w:sz w:val="28"/>
          <w:szCs w:val="28"/>
          <w:lang w:val="zh-CN"/>
        </w:rPr>
        <w:t xml:space="preserve">、（愿意接受采购方对于成果文件、资料等的验收） </w:t>
      </w:r>
    </w:p>
    <w:p>
      <w:pPr>
        <w:spacing w:before="240" w:line="360" w:lineRule="auto"/>
        <w:rPr>
          <w:rFonts w:ascii="仿宋" w:hAnsi="仿宋" w:eastAsia="仿宋" w:cs="华文中宋"/>
          <w:sz w:val="28"/>
          <w:szCs w:val="28"/>
          <w:lang w:val="zh-CN"/>
        </w:rPr>
      </w:pPr>
      <w:r>
        <w:rPr>
          <w:rFonts w:hint="eastAsia" w:ascii="仿宋" w:hAnsi="仿宋" w:eastAsia="仿宋" w:cs="华文中宋"/>
          <w:sz w:val="28"/>
          <w:szCs w:val="28"/>
        </w:rPr>
        <w:t>3</w:t>
      </w:r>
      <w:r>
        <w:rPr>
          <w:rFonts w:hint="eastAsia" w:ascii="仿宋" w:hAnsi="仿宋" w:eastAsia="仿宋" w:cs="华文中宋"/>
          <w:sz w:val="28"/>
          <w:szCs w:val="28"/>
          <w:lang w:val="zh-CN"/>
        </w:rPr>
        <w:t>、（关于人员配备）</w:t>
      </w:r>
    </w:p>
    <w:p>
      <w:pPr>
        <w:spacing w:before="240" w:line="360" w:lineRule="auto"/>
        <w:rPr>
          <w:rFonts w:ascii="仿宋" w:hAnsi="仿宋" w:eastAsia="仿宋" w:cs="华文中宋"/>
          <w:sz w:val="28"/>
          <w:szCs w:val="28"/>
        </w:rPr>
      </w:pPr>
      <w:r>
        <w:rPr>
          <w:rFonts w:hint="eastAsia" w:ascii="仿宋" w:hAnsi="仿宋" w:eastAsia="仿宋" w:cs="华文中宋"/>
          <w:sz w:val="28"/>
          <w:szCs w:val="28"/>
        </w:rPr>
        <w:t>4</w:t>
      </w:r>
      <w:r>
        <w:rPr>
          <w:rFonts w:hint="eastAsia" w:ascii="仿宋" w:hAnsi="仿宋" w:eastAsia="仿宋" w:cs="华文中宋"/>
          <w:sz w:val="28"/>
          <w:szCs w:val="28"/>
          <w:lang w:val="zh-CN"/>
        </w:rPr>
        <w:t>、（关于售后服务及违约承诺等）</w:t>
      </w:r>
    </w:p>
    <w:p>
      <w:pPr>
        <w:spacing w:before="240" w:line="360" w:lineRule="auto"/>
        <w:rPr>
          <w:rFonts w:ascii="仿宋" w:hAnsi="仿宋" w:eastAsia="仿宋" w:cs="华文中宋"/>
          <w:sz w:val="28"/>
          <w:szCs w:val="28"/>
          <w:lang w:val="zh-CN"/>
        </w:rPr>
      </w:pPr>
    </w:p>
    <w:p>
      <w:pPr>
        <w:spacing w:line="360" w:lineRule="auto"/>
        <w:rPr>
          <w:rFonts w:ascii="仿宋" w:hAnsi="仿宋" w:eastAsia="仿宋" w:cs="华文中宋"/>
          <w:kern w:val="1"/>
          <w:sz w:val="28"/>
          <w:szCs w:val="28"/>
        </w:rPr>
      </w:pPr>
    </w:p>
    <w:p>
      <w:pPr>
        <w:spacing w:line="360" w:lineRule="auto"/>
        <w:ind w:firstLine="2"/>
        <w:rPr>
          <w:rFonts w:ascii="仿宋" w:hAnsi="仿宋" w:eastAsia="仿宋" w:cs="华文中宋"/>
          <w:kern w:val="1"/>
          <w:sz w:val="28"/>
          <w:szCs w:val="28"/>
        </w:rPr>
      </w:pPr>
      <w:r>
        <w:rPr>
          <w:rFonts w:hint="eastAsia" w:ascii="仿宋" w:hAnsi="仿宋" w:eastAsia="仿宋" w:cs="华文中宋"/>
          <w:kern w:val="1"/>
          <w:sz w:val="28"/>
          <w:szCs w:val="28"/>
        </w:rPr>
        <w:t>投标申请人：</w:t>
      </w:r>
      <w:r>
        <w:rPr>
          <w:rFonts w:hint="eastAsia" w:ascii="仿宋" w:hAnsi="仿宋" w:eastAsia="仿宋" w:cs="华文中宋"/>
          <w:kern w:val="1"/>
          <w:sz w:val="28"/>
          <w:szCs w:val="28"/>
          <w:u w:val="single"/>
        </w:rPr>
        <w:t xml:space="preserve">                                 </w:t>
      </w:r>
      <w:r>
        <w:rPr>
          <w:rFonts w:hint="eastAsia" w:ascii="仿宋" w:hAnsi="仿宋" w:eastAsia="仿宋" w:cs="华文中宋"/>
          <w:kern w:val="1"/>
          <w:sz w:val="28"/>
          <w:szCs w:val="28"/>
        </w:rPr>
        <w:t>（盖单位公章）</w:t>
      </w:r>
    </w:p>
    <w:p>
      <w:pPr>
        <w:spacing w:line="360" w:lineRule="auto"/>
        <w:ind w:firstLine="2"/>
        <w:rPr>
          <w:rFonts w:ascii="仿宋" w:hAnsi="仿宋" w:eastAsia="仿宋" w:cs="华文中宋"/>
          <w:kern w:val="1"/>
          <w:sz w:val="28"/>
          <w:szCs w:val="28"/>
        </w:rPr>
      </w:pPr>
      <w:r>
        <w:rPr>
          <w:rFonts w:hint="eastAsia" w:ascii="仿宋" w:hAnsi="仿宋" w:eastAsia="仿宋" w:cs="华文中宋"/>
          <w:kern w:val="1"/>
          <w:sz w:val="28"/>
          <w:szCs w:val="28"/>
        </w:rPr>
        <w:t>法定代表人（负责人）或其委托代理人：</w:t>
      </w:r>
      <w:r>
        <w:rPr>
          <w:rFonts w:hint="eastAsia" w:ascii="仿宋" w:hAnsi="仿宋" w:eastAsia="仿宋" w:cs="华文中宋"/>
          <w:kern w:val="1"/>
          <w:sz w:val="28"/>
          <w:szCs w:val="28"/>
          <w:u w:val="single"/>
        </w:rPr>
        <w:t xml:space="preserve">                  </w:t>
      </w:r>
      <w:r>
        <w:rPr>
          <w:rFonts w:hint="eastAsia" w:ascii="仿宋" w:hAnsi="仿宋" w:eastAsia="仿宋" w:cs="华文中宋"/>
          <w:kern w:val="1"/>
          <w:sz w:val="28"/>
          <w:szCs w:val="28"/>
        </w:rPr>
        <w:t>（签字或盖章）</w:t>
      </w:r>
    </w:p>
    <w:p>
      <w:pPr>
        <w:jc w:val="left"/>
        <w:rPr>
          <w:rFonts w:ascii="仿宋" w:hAnsi="仿宋" w:eastAsia="仿宋"/>
          <w:b/>
          <w:sz w:val="28"/>
          <w:szCs w:val="28"/>
        </w:rPr>
      </w:pPr>
      <w:r>
        <w:rPr>
          <w:rFonts w:hint="eastAsia" w:ascii="仿宋" w:hAnsi="仿宋" w:eastAsia="仿宋" w:cs="华文中宋"/>
          <w:kern w:val="1"/>
          <w:sz w:val="28"/>
          <w:szCs w:val="28"/>
        </w:rPr>
        <w:t xml:space="preserve">                      </w:t>
      </w:r>
      <w:r>
        <w:rPr>
          <w:rFonts w:hint="eastAsia" w:ascii="仿宋" w:hAnsi="仿宋" w:eastAsia="仿宋" w:cs="华文中宋"/>
          <w:kern w:val="1"/>
          <w:sz w:val="28"/>
          <w:szCs w:val="28"/>
          <w:u w:val="single"/>
        </w:rPr>
        <w:t xml:space="preserve">           年       月       日</w:t>
      </w:r>
    </w:p>
    <w:p>
      <w:pPr>
        <w:jc w:val="left"/>
        <w:rPr>
          <w:b/>
          <w:sz w:val="36"/>
          <w:szCs w:val="36"/>
        </w:rPr>
      </w:pPr>
    </w:p>
    <w:p>
      <w:pPr>
        <w:jc w:val="left"/>
        <w:rPr>
          <w:b/>
          <w:sz w:val="36"/>
          <w:szCs w:val="36"/>
        </w:rPr>
      </w:pPr>
    </w:p>
    <w:p>
      <w:pPr>
        <w:jc w:val="left"/>
        <w:rPr>
          <w:b/>
          <w:sz w:val="36"/>
          <w:szCs w:val="36"/>
        </w:rPr>
      </w:pPr>
    </w:p>
    <w:p>
      <w:pPr>
        <w:widowControl/>
        <w:jc w:val="left"/>
        <w:rPr>
          <w:rFonts w:ascii="宋体" w:hAnsi="宋体"/>
          <w:b/>
          <w:sz w:val="36"/>
          <w:szCs w:val="36"/>
        </w:rPr>
      </w:pPr>
    </w:p>
    <w:p>
      <w:pPr>
        <w:jc w:val="left"/>
        <w:rPr>
          <w:rFonts w:hAnsi="宋体"/>
          <w:b/>
          <w:sz w:val="24"/>
        </w:rPr>
      </w:pPr>
      <w:r>
        <w:rPr>
          <w:rFonts w:hint="eastAsia"/>
          <w:b/>
          <w:sz w:val="36"/>
          <w:szCs w:val="36"/>
        </w:rPr>
        <w:t>格式4-11</w:t>
      </w:r>
    </w:p>
    <w:p>
      <w:pPr>
        <w:spacing w:line="360" w:lineRule="auto"/>
        <w:jc w:val="center"/>
        <w:rPr>
          <w:rFonts w:ascii="华文中宋" w:hAnsi="华文中宋" w:eastAsia="华文中宋" w:cs="华文中宋"/>
          <w:b/>
          <w:kern w:val="1"/>
          <w:sz w:val="28"/>
          <w:szCs w:val="28"/>
        </w:rPr>
      </w:pPr>
      <w:r>
        <w:rPr>
          <w:rFonts w:hint="eastAsia" w:ascii="华文中宋" w:hAnsi="华文中宋" w:eastAsia="华文中宋" w:cs="华文中宋"/>
          <w:b/>
          <w:kern w:val="1"/>
          <w:sz w:val="28"/>
          <w:szCs w:val="28"/>
        </w:rPr>
        <w:t>谈判申请人基本情况</w:t>
      </w:r>
    </w:p>
    <w:tbl>
      <w:tblPr>
        <w:tblStyle w:val="43"/>
        <w:tblW w:w="89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659"/>
        <w:gridCol w:w="1571"/>
        <w:gridCol w:w="1335"/>
        <w:gridCol w:w="1370"/>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7" w:type="dxa"/>
          </w:tcPr>
          <w:p>
            <w:pPr>
              <w:pStyle w:val="22"/>
              <w:spacing w:line="360" w:lineRule="auto"/>
              <w:rPr>
                <w:rFonts w:ascii="华文中宋" w:hAnsi="华文中宋" w:eastAsia="华文中宋" w:cs="华文中宋"/>
                <w:sz w:val="28"/>
                <w:szCs w:val="28"/>
              </w:rPr>
            </w:pPr>
            <w:r>
              <w:rPr>
                <w:rFonts w:hint="eastAsia" w:ascii="华文中宋" w:hAnsi="华文中宋" w:eastAsia="华文中宋" w:cs="华文中宋"/>
                <w:sz w:val="28"/>
                <w:szCs w:val="28"/>
              </w:rPr>
              <w:t>企业名称</w:t>
            </w:r>
          </w:p>
        </w:tc>
        <w:tc>
          <w:tcPr>
            <w:tcW w:w="4565" w:type="dxa"/>
            <w:gridSpan w:val="3"/>
          </w:tcPr>
          <w:p>
            <w:pPr>
              <w:pStyle w:val="22"/>
              <w:spacing w:line="360" w:lineRule="auto"/>
              <w:rPr>
                <w:rFonts w:ascii="华文中宋" w:hAnsi="华文中宋" w:eastAsia="华文中宋" w:cs="华文中宋"/>
                <w:sz w:val="28"/>
                <w:szCs w:val="28"/>
              </w:rPr>
            </w:pPr>
          </w:p>
        </w:tc>
        <w:tc>
          <w:tcPr>
            <w:tcW w:w="1370" w:type="dxa"/>
          </w:tcPr>
          <w:p>
            <w:pPr>
              <w:pStyle w:val="22"/>
              <w:spacing w:line="360" w:lineRule="auto"/>
              <w:rPr>
                <w:rFonts w:ascii="华文中宋" w:hAnsi="华文中宋" w:eastAsia="华文中宋" w:cs="华文中宋"/>
                <w:sz w:val="28"/>
                <w:szCs w:val="28"/>
              </w:rPr>
            </w:pPr>
            <w:r>
              <w:rPr>
                <w:rFonts w:hint="eastAsia" w:ascii="华文中宋" w:hAnsi="华文中宋" w:eastAsia="华文中宋" w:cs="华文中宋"/>
                <w:sz w:val="28"/>
                <w:szCs w:val="28"/>
              </w:rPr>
              <w:t>邮编</w:t>
            </w:r>
          </w:p>
        </w:tc>
        <w:tc>
          <w:tcPr>
            <w:tcW w:w="1038" w:type="dxa"/>
          </w:tcPr>
          <w:p>
            <w:pPr>
              <w:pStyle w:val="22"/>
              <w:spacing w:line="360" w:lineRule="auto"/>
              <w:rPr>
                <w:rFonts w:ascii="华文中宋" w:hAnsi="华文中宋" w:eastAsia="华文中宋" w:cs="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7" w:type="dxa"/>
          </w:tcPr>
          <w:p>
            <w:pPr>
              <w:pStyle w:val="22"/>
              <w:spacing w:line="360" w:lineRule="auto"/>
              <w:rPr>
                <w:rFonts w:ascii="华文中宋" w:hAnsi="华文中宋" w:eastAsia="华文中宋" w:cs="华文中宋"/>
                <w:sz w:val="28"/>
                <w:szCs w:val="28"/>
              </w:rPr>
            </w:pPr>
            <w:r>
              <w:rPr>
                <w:rFonts w:hint="eastAsia" w:ascii="华文中宋" w:hAnsi="华文中宋" w:eastAsia="华文中宋" w:cs="华文中宋"/>
                <w:sz w:val="28"/>
                <w:szCs w:val="28"/>
              </w:rPr>
              <w:t>企业地址</w:t>
            </w:r>
          </w:p>
        </w:tc>
        <w:tc>
          <w:tcPr>
            <w:tcW w:w="4565" w:type="dxa"/>
            <w:gridSpan w:val="3"/>
          </w:tcPr>
          <w:p>
            <w:pPr>
              <w:pStyle w:val="22"/>
              <w:spacing w:line="360" w:lineRule="auto"/>
              <w:rPr>
                <w:rFonts w:ascii="华文中宋" w:hAnsi="华文中宋" w:eastAsia="华文中宋" w:cs="华文中宋"/>
                <w:sz w:val="28"/>
                <w:szCs w:val="28"/>
              </w:rPr>
            </w:pPr>
          </w:p>
        </w:tc>
        <w:tc>
          <w:tcPr>
            <w:tcW w:w="1370" w:type="dxa"/>
          </w:tcPr>
          <w:p>
            <w:pPr>
              <w:pStyle w:val="22"/>
              <w:spacing w:line="360" w:lineRule="auto"/>
              <w:rPr>
                <w:rFonts w:ascii="华文中宋" w:hAnsi="华文中宋" w:eastAsia="华文中宋" w:cs="华文中宋"/>
                <w:sz w:val="28"/>
                <w:szCs w:val="28"/>
              </w:rPr>
            </w:pPr>
            <w:r>
              <w:rPr>
                <w:rFonts w:hint="eastAsia" w:ascii="华文中宋" w:hAnsi="华文中宋" w:eastAsia="华文中宋" w:cs="华文中宋"/>
                <w:sz w:val="28"/>
                <w:szCs w:val="28"/>
              </w:rPr>
              <w:t>电话</w:t>
            </w:r>
          </w:p>
        </w:tc>
        <w:tc>
          <w:tcPr>
            <w:tcW w:w="1038" w:type="dxa"/>
          </w:tcPr>
          <w:p>
            <w:pPr>
              <w:pStyle w:val="22"/>
              <w:spacing w:line="360" w:lineRule="auto"/>
              <w:rPr>
                <w:rFonts w:ascii="华文中宋" w:hAnsi="华文中宋" w:eastAsia="华文中宋" w:cs="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7" w:type="dxa"/>
            <w:vAlign w:val="center"/>
          </w:tcPr>
          <w:p>
            <w:pPr>
              <w:pStyle w:val="22"/>
              <w:spacing w:line="360" w:lineRule="auto"/>
              <w:rPr>
                <w:rFonts w:ascii="华文中宋" w:hAnsi="华文中宋" w:eastAsia="华文中宋" w:cs="华文中宋"/>
                <w:sz w:val="28"/>
                <w:szCs w:val="28"/>
              </w:rPr>
            </w:pPr>
            <w:r>
              <w:rPr>
                <w:rFonts w:hint="eastAsia" w:ascii="华文中宋" w:hAnsi="华文中宋" w:eastAsia="华文中宋" w:cs="华文中宋"/>
                <w:sz w:val="28"/>
                <w:szCs w:val="28"/>
              </w:rPr>
              <w:t>法定代表人</w:t>
            </w:r>
          </w:p>
        </w:tc>
        <w:tc>
          <w:tcPr>
            <w:tcW w:w="1659" w:type="dxa"/>
          </w:tcPr>
          <w:p>
            <w:pPr>
              <w:pStyle w:val="22"/>
              <w:spacing w:line="360" w:lineRule="auto"/>
              <w:rPr>
                <w:rFonts w:ascii="华文中宋" w:hAnsi="华文中宋" w:eastAsia="华文中宋" w:cs="华文中宋"/>
                <w:sz w:val="28"/>
                <w:szCs w:val="28"/>
              </w:rPr>
            </w:pPr>
          </w:p>
        </w:tc>
        <w:tc>
          <w:tcPr>
            <w:tcW w:w="1571" w:type="dxa"/>
            <w:vAlign w:val="center"/>
          </w:tcPr>
          <w:p>
            <w:pPr>
              <w:pStyle w:val="22"/>
              <w:spacing w:line="360" w:lineRule="auto"/>
              <w:rPr>
                <w:rFonts w:ascii="华文中宋" w:hAnsi="华文中宋" w:eastAsia="华文中宋" w:cs="华文中宋"/>
                <w:sz w:val="28"/>
                <w:szCs w:val="28"/>
              </w:rPr>
            </w:pPr>
            <w:r>
              <w:rPr>
                <w:rFonts w:hint="eastAsia" w:ascii="华文中宋" w:hAnsi="华文中宋" w:eastAsia="华文中宋" w:cs="华文中宋"/>
                <w:sz w:val="28"/>
                <w:szCs w:val="28"/>
              </w:rPr>
              <w:t>企业负责人</w:t>
            </w:r>
          </w:p>
        </w:tc>
        <w:tc>
          <w:tcPr>
            <w:tcW w:w="1335" w:type="dxa"/>
          </w:tcPr>
          <w:p>
            <w:pPr>
              <w:pStyle w:val="22"/>
              <w:spacing w:line="360" w:lineRule="auto"/>
              <w:rPr>
                <w:rFonts w:ascii="华文中宋" w:hAnsi="华文中宋" w:eastAsia="华文中宋" w:cs="华文中宋"/>
                <w:sz w:val="28"/>
                <w:szCs w:val="28"/>
              </w:rPr>
            </w:pPr>
          </w:p>
        </w:tc>
        <w:tc>
          <w:tcPr>
            <w:tcW w:w="1370" w:type="dxa"/>
            <w:vAlign w:val="center"/>
          </w:tcPr>
          <w:p>
            <w:pPr>
              <w:pStyle w:val="22"/>
              <w:spacing w:line="360" w:lineRule="auto"/>
              <w:rPr>
                <w:rFonts w:ascii="华文中宋" w:hAnsi="华文中宋" w:eastAsia="华文中宋" w:cs="华文中宋"/>
                <w:sz w:val="28"/>
                <w:szCs w:val="28"/>
              </w:rPr>
            </w:pPr>
            <w:r>
              <w:rPr>
                <w:rFonts w:hint="eastAsia" w:ascii="华文中宋" w:hAnsi="华文中宋" w:eastAsia="华文中宋" w:cs="华文中宋"/>
                <w:sz w:val="28"/>
                <w:szCs w:val="28"/>
              </w:rPr>
              <w:t>企业性 质</w:t>
            </w:r>
          </w:p>
        </w:tc>
        <w:tc>
          <w:tcPr>
            <w:tcW w:w="1038" w:type="dxa"/>
          </w:tcPr>
          <w:p>
            <w:pPr>
              <w:pStyle w:val="22"/>
              <w:spacing w:line="360" w:lineRule="auto"/>
              <w:rPr>
                <w:rFonts w:ascii="华文中宋" w:hAnsi="华文中宋" w:eastAsia="华文中宋" w:cs="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7" w:type="dxa"/>
            <w:vAlign w:val="center"/>
          </w:tcPr>
          <w:p>
            <w:pPr>
              <w:pStyle w:val="22"/>
              <w:spacing w:line="360" w:lineRule="auto"/>
              <w:rPr>
                <w:rFonts w:ascii="华文中宋" w:hAnsi="华文中宋" w:eastAsia="华文中宋" w:cs="华文中宋"/>
                <w:sz w:val="28"/>
                <w:szCs w:val="28"/>
              </w:rPr>
            </w:pPr>
            <w:r>
              <w:rPr>
                <w:rFonts w:hint="eastAsia" w:ascii="华文中宋" w:hAnsi="华文中宋" w:eastAsia="华文中宋" w:cs="华文中宋"/>
                <w:sz w:val="28"/>
                <w:szCs w:val="28"/>
              </w:rPr>
              <w:t>注册资金</w:t>
            </w:r>
          </w:p>
        </w:tc>
        <w:tc>
          <w:tcPr>
            <w:tcW w:w="1659" w:type="dxa"/>
            <w:vAlign w:val="center"/>
          </w:tcPr>
          <w:p>
            <w:pPr>
              <w:pStyle w:val="22"/>
              <w:spacing w:line="360" w:lineRule="auto"/>
              <w:rPr>
                <w:rFonts w:ascii="华文中宋" w:hAnsi="华文中宋" w:eastAsia="华文中宋" w:cs="华文中宋"/>
                <w:sz w:val="28"/>
                <w:szCs w:val="28"/>
              </w:rPr>
            </w:pPr>
            <w:r>
              <w:rPr>
                <w:rFonts w:hint="eastAsia" w:ascii="华文中宋" w:hAnsi="华文中宋" w:eastAsia="华文中宋" w:cs="华文中宋"/>
                <w:sz w:val="28"/>
                <w:szCs w:val="28"/>
                <w:u w:val="single"/>
              </w:rPr>
              <w:t xml:space="preserve">     </w:t>
            </w:r>
            <w:r>
              <w:rPr>
                <w:rFonts w:hint="eastAsia" w:ascii="华文中宋" w:hAnsi="华文中宋" w:eastAsia="华文中宋" w:cs="华文中宋"/>
                <w:sz w:val="28"/>
                <w:szCs w:val="28"/>
              </w:rPr>
              <w:t>万元</w:t>
            </w:r>
          </w:p>
        </w:tc>
        <w:tc>
          <w:tcPr>
            <w:tcW w:w="1571" w:type="dxa"/>
          </w:tcPr>
          <w:p>
            <w:pPr>
              <w:pStyle w:val="22"/>
              <w:spacing w:line="360" w:lineRule="auto"/>
              <w:rPr>
                <w:rFonts w:ascii="华文中宋" w:hAnsi="华文中宋" w:eastAsia="华文中宋" w:cs="华文中宋"/>
                <w:sz w:val="28"/>
                <w:szCs w:val="28"/>
              </w:rPr>
            </w:pPr>
            <w:r>
              <w:rPr>
                <w:rFonts w:hint="eastAsia" w:ascii="华文中宋" w:hAnsi="华文中宋" w:eastAsia="华文中宋" w:cs="华文中宋"/>
                <w:sz w:val="28"/>
                <w:szCs w:val="28"/>
              </w:rPr>
              <w:t>固定资产</w:t>
            </w:r>
          </w:p>
        </w:tc>
        <w:tc>
          <w:tcPr>
            <w:tcW w:w="3743" w:type="dxa"/>
            <w:gridSpan w:val="3"/>
          </w:tcPr>
          <w:p>
            <w:pPr>
              <w:pStyle w:val="22"/>
              <w:spacing w:line="360" w:lineRule="auto"/>
              <w:rPr>
                <w:rFonts w:ascii="华文中宋" w:hAnsi="华文中宋" w:eastAsia="华文中宋" w:cs="华文中宋"/>
                <w:sz w:val="28"/>
                <w:szCs w:val="28"/>
              </w:rPr>
            </w:pPr>
            <w:r>
              <w:rPr>
                <w:rFonts w:hint="eastAsia" w:ascii="华文中宋" w:hAnsi="华文中宋" w:eastAsia="华文中宋" w:cs="华文中宋"/>
                <w:sz w:val="28"/>
                <w:szCs w:val="28"/>
                <w:u w:val="single"/>
              </w:rPr>
              <w:t xml:space="preserve">                   </w:t>
            </w:r>
            <w:r>
              <w:rPr>
                <w:rFonts w:hint="eastAsia" w:ascii="华文中宋" w:hAnsi="华文中宋" w:eastAsia="华文中宋" w:cs="华文中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7" w:type="dxa"/>
          </w:tcPr>
          <w:p>
            <w:pPr>
              <w:pStyle w:val="22"/>
              <w:spacing w:line="360" w:lineRule="auto"/>
              <w:rPr>
                <w:rFonts w:ascii="华文中宋" w:hAnsi="华文中宋" w:eastAsia="华文中宋" w:cs="华文中宋"/>
                <w:sz w:val="28"/>
                <w:szCs w:val="28"/>
              </w:rPr>
            </w:pPr>
            <w:r>
              <w:rPr>
                <w:rFonts w:hint="eastAsia" w:ascii="华文中宋" w:hAnsi="华文中宋" w:eastAsia="华文中宋" w:cs="华文中宋"/>
                <w:sz w:val="28"/>
                <w:szCs w:val="28"/>
              </w:rPr>
              <w:t>职工总数</w:t>
            </w:r>
          </w:p>
        </w:tc>
        <w:tc>
          <w:tcPr>
            <w:tcW w:w="1659" w:type="dxa"/>
          </w:tcPr>
          <w:p>
            <w:pPr>
              <w:pStyle w:val="22"/>
              <w:spacing w:line="360" w:lineRule="auto"/>
              <w:rPr>
                <w:rFonts w:ascii="华文中宋" w:hAnsi="华文中宋" w:eastAsia="华文中宋" w:cs="华文中宋"/>
                <w:sz w:val="28"/>
                <w:szCs w:val="28"/>
              </w:rPr>
            </w:pPr>
          </w:p>
        </w:tc>
        <w:tc>
          <w:tcPr>
            <w:tcW w:w="1571" w:type="dxa"/>
          </w:tcPr>
          <w:p>
            <w:pPr>
              <w:pStyle w:val="22"/>
              <w:spacing w:line="360" w:lineRule="auto"/>
              <w:rPr>
                <w:rFonts w:ascii="华文中宋" w:hAnsi="华文中宋" w:eastAsia="华文中宋" w:cs="华文中宋"/>
                <w:sz w:val="28"/>
                <w:szCs w:val="28"/>
              </w:rPr>
            </w:pPr>
            <w:r>
              <w:rPr>
                <w:rFonts w:hint="eastAsia" w:ascii="华文中宋" w:hAnsi="华文中宋" w:eastAsia="华文中宋" w:cs="华文中宋"/>
                <w:sz w:val="28"/>
                <w:szCs w:val="28"/>
              </w:rPr>
              <w:t>注册会计师人数</w:t>
            </w:r>
          </w:p>
        </w:tc>
        <w:tc>
          <w:tcPr>
            <w:tcW w:w="3743" w:type="dxa"/>
            <w:gridSpan w:val="3"/>
          </w:tcPr>
          <w:p>
            <w:pPr>
              <w:pStyle w:val="22"/>
              <w:spacing w:line="360" w:lineRule="auto"/>
              <w:rPr>
                <w:rFonts w:ascii="华文中宋" w:hAnsi="华文中宋" w:eastAsia="华文中宋" w:cs="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30" w:type="dxa"/>
            <w:gridSpan w:val="6"/>
          </w:tcPr>
          <w:p>
            <w:pPr>
              <w:pStyle w:val="22"/>
              <w:spacing w:line="360" w:lineRule="auto"/>
              <w:rPr>
                <w:rFonts w:ascii="华文中宋" w:hAnsi="华文中宋" w:eastAsia="华文中宋" w:cs="华文中宋"/>
                <w:sz w:val="28"/>
                <w:szCs w:val="28"/>
              </w:rPr>
            </w:pPr>
            <w:r>
              <w:rPr>
                <w:rFonts w:hint="eastAsia" w:ascii="华文中宋" w:hAnsi="华文中宋" w:eastAsia="华文中宋" w:cs="华文中宋"/>
                <w:sz w:val="28"/>
                <w:szCs w:val="28"/>
              </w:rPr>
              <w:t>公司资质等级证书号:（请附有关证书的复印件）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30" w:type="dxa"/>
            <w:gridSpan w:val="6"/>
          </w:tcPr>
          <w:p>
            <w:pPr>
              <w:pStyle w:val="22"/>
              <w:spacing w:line="360" w:lineRule="auto"/>
              <w:rPr>
                <w:rFonts w:ascii="华文中宋" w:hAnsi="华文中宋" w:eastAsia="华文中宋" w:cs="华文中宋"/>
                <w:sz w:val="28"/>
                <w:szCs w:val="28"/>
              </w:rPr>
            </w:pPr>
            <w:r>
              <w:rPr>
                <w:rFonts w:hint="eastAsia" w:ascii="华文中宋" w:hAnsi="华文中宋" w:eastAsia="华文中宋" w:cs="华文中宋"/>
                <w:sz w:val="28"/>
                <w:szCs w:val="28"/>
              </w:rPr>
              <w:t>公司:</w:t>
            </w:r>
            <w:r>
              <w:rPr>
                <w:rFonts w:hint="eastAsia" w:ascii="华文中宋" w:hAnsi="华文中宋" w:eastAsia="华文中宋" w:cs="华文中宋"/>
                <w:sz w:val="28"/>
                <w:szCs w:val="28"/>
                <w:u w:val="single"/>
              </w:rPr>
              <w:t xml:space="preserve"> （是否通过、何种）   </w:t>
            </w:r>
            <w:r>
              <w:rPr>
                <w:rFonts w:hint="eastAsia" w:ascii="华文中宋" w:hAnsi="华文中宋" w:eastAsia="华文中宋" w:cs="华文中宋"/>
                <w:sz w:val="28"/>
                <w:szCs w:val="28"/>
              </w:rPr>
              <w:t>质量保证体系认证（如通过请附相关证书复印件）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8" w:hRule="atLeast"/>
          <w:jc w:val="center"/>
        </w:trPr>
        <w:tc>
          <w:tcPr>
            <w:tcW w:w="8930" w:type="dxa"/>
            <w:gridSpan w:val="6"/>
          </w:tcPr>
          <w:p>
            <w:pPr>
              <w:autoSpaceDE w:val="0"/>
              <w:autoSpaceDN w:val="0"/>
              <w:adjustRightInd w:val="0"/>
              <w:spacing w:line="360" w:lineRule="auto"/>
              <w:jc w:val="left"/>
              <w:rPr>
                <w:rFonts w:ascii="华文中宋" w:hAnsi="华文中宋" w:eastAsia="华文中宋" w:cs="华文中宋"/>
                <w:sz w:val="28"/>
                <w:szCs w:val="28"/>
              </w:rPr>
            </w:pPr>
            <w:r>
              <w:rPr>
                <w:rFonts w:hint="eastAsia" w:ascii="华文中宋" w:hAnsi="华文中宋" w:eastAsia="华文中宋" w:cs="华文中宋"/>
                <w:sz w:val="28"/>
                <w:szCs w:val="28"/>
              </w:rPr>
              <w:t>主营范围:</w:t>
            </w:r>
          </w:p>
          <w:p>
            <w:pPr>
              <w:autoSpaceDE w:val="0"/>
              <w:autoSpaceDN w:val="0"/>
              <w:adjustRightInd w:val="0"/>
              <w:spacing w:line="360" w:lineRule="auto"/>
              <w:jc w:val="left"/>
              <w:rPr>
                <w:rFonts w:ascii="华文中宋" w:hAnsi="华文中宋" w:eastAsia="华文中宋" w:cs="华文中宋"/>
                <w:sz w:val="28"/>
                <w:szCs w:val="28"/>
                <w:u w:val="single"/>
              </w:rPr>
            </w:pPr>
            <w:r>
              <w:rPr>
                <w:rFonts w:hint="eastAsia" w:ascii="华文中宋" w:hAnsi="华文中宋" w:eastAsia="华文中宋" w:cs="华文中宋"/>
                <w:sz w:val="28"/>
                <w:szCs w:val="28"/>
              </w:rPr>
              <w:t>1．</w:t>
            </w:r>
            <w:r>
              <w:rPr>
                <w:rFonts w:hint="eastAsia" w:ascii="华文中宋" w:hAnsi="华文中宋" w:eastAsia="华文中宋" w:cs="华文中宋"/>
                <w:sz w:val="28"/>
                <w:szCs w:val="28"/>
                <w:u w:val="single"/>
              </w:rPr>
              <w:t xml:space="preserve">                                                             </w:t>
            </w:r>
          </w:p>
          <w:p>
            <w:pPr>
              <w:autoSpaceDE w:val="0"/>
              <w:autoSpaceDN w:val="0"/>
              <w:adjustRightInd w:val="0"/>
              <w:spacing w:line="360" w:lineRule="auto"/>
              <w:jc w:val="left"/>
              <w:rPr>
                <w:rFonts w:ascii="华文中宋" w:hAnsi="华文中宋" w:eastAsia="华文中宋" w:cs="华文中宋"/>
                <w:sz w:val="28"/>
                <w:szCs w:val="28"/>
                <w:u w:val="single"/>
              </w:rPr>
            </w:pPr>
            <w:r>
              <w:rPr>
                <w:rFonts w:hint="eastAsia" w:ascii="华文中宋" w:hAnsi="华文中宋" w:eastAsia="华文中宋" w:cs="华文中宋"/>
                <w:sz w:val="28"/>
                <w:szCs w:val="28"/>
              </w:rPr>
              <w:t>2．</w:t>
            </w:r>
            <w:r>
              <w:rPr>
                <w:rFonts w:hint="eastAsia" w:ascii="华文中宋" w:hAnsi="华文中宋" w:eastAsia="华文中宋" w:cs="华文中宋"/>
                <w:sz w:val="28"/>
                <w:szCs w:val="28"/>
                <w:u w:val="single"/>
              </w:rPr>
              <w:t xml:space="preserve">                                                             </w:t>
            </w:r>
          </w:p>
          <w:p>
            <w:pPr>
              <w:pStyle w:val="22"/>
              <w:spacing w:line="360" w:lineRule="auto"/>
              <w:rPr>
                <w:rFonts w:ascii="华文中宋" w:hAnsi="华文中宋" w:eastAsia="华文中宋" w:cs="华文中宋"/>
                <w:sz w:val="28"/>
                <w:szCs w:val="28"/>
              </w:rPr>
            </w:pPr>
            <w:r>
              <w:rPr>
                <w:rFonts w:hint="eastAsia" w:ascii="华文中宋" w:hAnsi="华文中宋" w:eastAsia="华文中宋" w:cs="华文中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8930" w:type="dxa"/>
            <w:gridSpan w:val="6"/>
          </w:tcPr>
          <w:p>
            <w:pPr>
              <w:autoSpaceDE w:val="0"/>
              <w:autoSpaceDN w:val="0"/>
              <w:adjustRightInd w:val="0"/>
              <w:spacing w:line="360" w:lineRule="auto"/>
              <w:jc w:val="left"/>
              <w:rPr>
                <w:rFonts w:ascii="华文中宋" w:hAnsi="华文中宋" w:eastAsia="华文中宋" w:cs="华文中宋"/>
                <w:sz w:val="28"/>
                <w:szCs w:val="28"/>
              </w:rPr>
            </w:pPr>
            <w:r>
              <w:rPr>
                <w:rFonts w:hint="eastAsia" w:ascii="华文中宋" w:hAnsi="华文中宋" w:eastAsia="华文中宋" w:cs="华文中宋"/>
                <w:sz w:val="28"/>
                <w:szCs w:val="28"/>
              </w:rPr>
              <w:t>其他需要说明的情况:</w:t>
            </w:r>
          </w:p>
          <w:p>
            <w:pPr>
              <w:autoSpaceDE w:val="0"/>
              <w:autoSpaceDN w:val="0"/>
              <w:adjustRightInd w:val="0"/>
              <w:spacing w:line="360" w:lineRule="auto"/>
              <w:jc w:val="left"/>
              <w:rPr>
                <w:rFonts w:ascii="华文中宋" w:hAnsi="华文中宋" w:eastAsia="华文中宋" w:cs="华文中宋"/>
                <w:sz w:val="28"/>
                <w:szCs w:val="28"/>
              </w:rPr>
            </w:pPr>
          </w:p>
          <w:p>
            <w:pPr>
              <w:autoSpaceDE w:val="0"/>
              <w:autoSpaceDN w:val="0"/>
              <w:adjustRightInd w:val="0"/>
              <w:spacing w:line="360" w:lineRule="auto"/>
              <w:jc w:val="left"/>
              <w:rPr>
                <w:rFonts w:ascii="华文中宋" w:hAnsi="华文中宋" w:eastAsia="华文中宋" w:cs="华文中宋"/>
                <w:sz w:val="28"/>
                <w:szCs w:val="28"/>
              </w:rPr>
            </w:pPr>
          </w:p>
        </w:tc>
      </w:tr>
    </w:tbl>
    <w:p>
      <w:pPr>
        <w:spacing w:before="331" w:line="360" w:lineRule="auto"/>
        <w:ind w:firstLine="756" w:firstLineChars="270"/>
        <w:rPr>
          <w:rFonts w:ascii="华文中宋" w:hAnsi="华文中宋" w:eastAsia="华文中宋" w:cs="华文中宋"/>
          <w:kern w:val="1"/>
          <w:sz w:val="28"/>
          <w:szCs w:val="28"/>
        </w:rPr>
      </w:pPr>
      <w:r>
        <w:rPr>
          <w:rFonts w:hint="eastAsia" w:ascii="华文中宋" w:hAnsi="华文中宋" w:eastAsia="华文中宋" w:cs="华文中宋"/>
          <w:kern w:val="1"/>
          <w:sz w:val="28"/>
          <w:szCs w:val="28"/>
        </w:rPr>
        <w:t>兹证明上述声明是真实、正确的，并提供了全部能提供的资料和数据，我们同意遵照贵方要求出示有关证明文件。</w:t>
      </w:r>
    </w:p>
    <w:p>
      <w:pPr>
        <w:spacing w:before="331" w:line="360" w:lineRule="auto"/>
        <w:ind w:firstLine="359"/>
        <w:rPr>
          <w:rFonts w:ascii="华文中宋" w:hAnsi="华文中宋" w:eastAsia="华文中宋" w:cs="华文中宋"/>
          <w:kern w:val="1"/>
          <w:sz w:val="28"/>
          <w:szCs w:val="28"/>
        </w:rPr>
      </w:pPr>
    </w:p>
    <w:p>
      <w:pPr>
        <w:spacing w:line="360" w:lineRule="auto"/>
        <w:rPr>
          <w:rFonts w:ascii="华文中宋" w:hAnsi="华文中宋" w:eastAsia="华文中宋" w:cs="华文中宋"/>
          <w:kern w:val="1"/>
          <w:sz w:val="28"/>
          <w:szCs w:val="28"/>
        </w:rPr>
      </w:pPr>
    </w:p>
    <w:p>
      <w:pPr>
        <w:spacing w:line="360" w:lineRule="auto"/>
        <w:ind w:firstLine="2"/>
        <w:rPr>
          <w:rFonts w:ascii="华文中宋" w:hAnsi="华文中宋" w:eastAsia="华文中宋" w:cs="华文中宋"/>
          <w:kern w:val="1"/>
          <w:sz w:val="28"/>
          <w:szCs w:val="28"/>
        </w:rPr>
      </w:pPr>
      <w:r>
        <w:rPr>
          <w:rFonts w:hint="eastAsia" w:ascii="华文中宋" w:hAnsi="华文中宋" w:eastAsia="华文中宋" w:cs="华文中宋"/>
          <w:kern w:val="1"/>
          <w:sz w:val="28"/>
          <w:szCs w:val="28"/>
        </w:rPr>
        <w:t>投标申请人：</w:t>
      </w:r>
      <w:r>
        <w:rPr>
          <w:rFonts w:hint="eastAsia" w:ascii="华文中宋" w:hAnsi="华文中宋" w:eastAsia="华文中宋" w:cs="华文中宋"/>
          <w:kern w:val="1"/>
          <w:sz w:val="28"/>
          <w:szCs w:val="28"/>
          <w:u w:val="single"/>
        </w:rPr>
        <w:t xml:space="preserve">                                 </w:t>
      </w:r>
      <w:r>
        <w:rPr>
          <w:rFonts w:hint="eastAsia" w:ascii="华文中宋" w:hAnsi="华文中宋" w:eastAsia="华文中宋" w:cs="华文中宋"/>
          <w:kern w:val="1"/>
          <w:sz w:val="28"/>
          <w:szCs w:val="28"/>
        </w:rPr>
        <w:t>（盖单位公章）</w:t>
      </w:r>
    </w:p>
    <w:p>
      <w:pPr>
        <w:spacing w:line="360" w:lineRule="auto"/>
        <w:ind w:firstLine="2"/>
        <w:rPr>
          <w:rFonts w:ascii="华文中宋" w:hAnsi="华文中宋" w:eastAsia="华文中宋" w:cs="华文中宋"/>
          <w:kern w:val="1"/>
          <w:sz w:val="28"/>
          <w:szCs w:val="28"/>
        </w:rPr>
      </w:pPr>
      <w:r>
        <w:rPr>
          <w:rFonts w:hint="eastAsia" w:ascii="华文中宋" w:hAnsi="华文中宋" w:eastAsia="华文中宋" w:cs="华文中宋"/>
          <w:kern w:val="1"/>
          <w:sz w:val="28"/>
          <w:szCs w:val="28"/>
        </w:rPr>
        <w:t>法定代表人（负责人）或其委托代理人：</w:t>
      </w:r>
      <w:r>
        <w:rPr>
          <w:rFonts w:hint="eastAsia" w:ascii="华文中宋" w:hAnsi="华文中宋" w:eastAsia="华文中宋" w:cs="华文中宋"/>
          <w:kern w:val="1"/>
          <w:sz w:val="28"/>
          <w:szCs w:val="28"/>
          <w:u w:val="single"/>
        </w:rPr>
        <w:t xml:space="preserve">                  </w:t>
      </w:r>
      <w:r>
        <w:rPr>
          <w:rFonts w:hint="eastAsia" w:ascii="华文中宋" w:hAnsi="华文中宋" w:eastAsia="华文中宋" w:cs="华文中宋"/>
          <w:kern w:val="1"/>
          <w:sz w:val="28"/>
          <w:szCs w:val="28"/>
        </w:rPr>
        <w:t>（签字或盖章）</w:t>
      </w:r>
    </w:p>
    <w:p>
      <w:pPr>
        <w:spacing w:line="360" w:lineRule="auto"/>
        <w:ind w:firstLine="735"/>
        <w:rPr>
          <w:rFonts w:ascii="华文中宋" w:hAnsi="华文中宋" w:eastAsia="华文中宋" w:cs="华文中宋"/>
          <w:kern w:val="1"/>
          <w:sz w:val="28"/>
          <w:szCs w:val="28"/>
          <w:u w:val="single"/>
        </w:rPr>
      </w:pPr>
      <w:r>
        <w:rPr>
          <w:rFonts w:hint="eastAsia" w:ascii="华文中宋" w:hAnsi="华文中宋" w:eastAsia="华文中宋" w:cs="华文中宋"/>
          <w:kern w:val="1"/>
          <w:sz w:val="28"/>
          <w:szCs w:val="28"/>
        </w:rPr>
        <w:t xml:space="preserve">                      </w:t>
      </w:r>
      <w:r>
        <w:rPr>
          <w:rFonts w:hint="eastAsia" w:ascii="华文中宋" w:hAnsi="华文中宋" w:eastAsia="华文中宋" w:cs="华文中宋"/>
          <w:kern w:val="1"/>
          <w:sz w:val="28"/>
          <w:szCs w:val="28"/>
          <w:u w:val="single"/>
        </w:rPr>
        <w:t xml:space="preserve">           年       月       日</w:t>
      </w:r>
    </w:p>
    <w:p>
      <w:pPr>
        <w:keepNext/>
        <w:keepLines/>
        <w:spacing w:after="120" w:line="360" w:lineRule="auto"/>
        <w:jc w:val="left"/>
        <w:outlineLvl w:val="1"/>
        <w:rPr>
          <w:rFonts w:asciiTheme="minorEastAsia" w:hAnsiTheme="minorEastAsia" w:eastAsiaTheme="minorEastAsia" w:cstheme="minorEastAsia"/>
          <w:b/>
          <w:sz w:val="36"/>
          <w:szCs w:val="36"/>
        </w:rPr>
      </w:pPr>
      <w:r>
        <w:rPr>
          <w:rFonts w:hAnsi="宋体"/>
          <w:b/>
          <w:bCs/>
          <w:kern w:val="0"/>
          <w:sz w:val="40"/>
          <w:szCs w:val="40"/>
        </w:rPr>
        <w:br w:type="page"/>
      </w:r>
    </w:p>
    <w:p>
      <w:pPr>
        <w:jc w:val="left"/>
        <w:rPr>
          <w:rFonts w:hAnsi="宋体"/>
          <w:b/>
          <w:bCs/>
          <w:kern w:val="0"/>
          <w:sz w:val="40"/>
          <w:szCs w:val="40"/>
        </w:rPr>
      </w:pPr>
      <w:bookmarkStart w:id="144" w:name="_Toc494043363"/>
      <w:bookmarkStart w:id="145" w:name="_Toc492340346"/>
      <w:r>
        <w:rPr>
          <w:rFonts w:hint="eastAsia"/>
          <w:b/>
          <w:sz w:val="36"/>
          <w:szCs w:val="36"/>
        </w:rPr>
        <w:t>格式</w:t>
      </w:r>
      <w:bookmarkEnd w:id="144"/>
      <w:r>
        <w:rPr>
          <w:rFonts w:hint="eastAsia"/>
          <w:b/>
          <w:sz w:val="36"/>
          <w:szCs w:val="36"/>
        </w:rPr>
        <w:t>5</w:t>
      </w:r>
    </w:p>
    <w:p>
      <w:pPr>
        <w:ind w:firstLine="1200" w:firstLineChars="300"/>
        <w:rPr>
          <w:rFonts w:ascii="宋体" w:hAnsi="宋体" w:cs="华文中宋"/>
          <w:b/>
          <w:sz w:val="40"/>
          <w:szCs w:val="40"/>
          <w:lang w:val="zh-CN"/>
        </w:rPr>
      </w:pPr>
      <w:r>
        <w:rPr>
          <w:rFonts w:hint="eastAsia" w:ascii="宋体" w:hAnsi="宋体" w:cs="华文中宋"/>
          <w:b/>
          <w:sz w:val="40"/>
          <w:szCs w:val="40"/>
        </w:rPr>
        <w:t>201</w:t>
      </w:r>
      <w:r>
        <w:rPr>
          <w:rFonts w:ascii="宋体" w:hAnsi="宋体" w:cs="华文中宋"/>
          <w:b/>
          <w:sz w:val="40"/>
          <w:szCs w:val="40"/>
        </w:rPr>
        <w:t>6</w:t>
      </w:r>
      <w:r>
        <w:rPr>
          <w:rFonts w:hint="eastAsia" w:ascii="宋体" w:hAnsi="宋体" w:cs="华文中宋"/>
          <w:b/>
          <w:sz w:val="40"/>
          <w:szCs w:val="40"/>
          <w:lang w:val="zh-CN"/>
        </w:rPr>
        <w:t>年至今投标人类似业绩情况表</w:t>
      </w:r>
    </w:p>
    <w:tbl>
      <w:tblPr>
        <w:tblStyle w:val="43"/>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458"/>
        <w:gridCol w:w="1420"/>
        <w:gridCol w:w="1421"/>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shd w:val="clear" w:color="auto" w:fill="auto"/>
          </w:tcPr>
          <w:p>
            <w:pPr>
              <w:jc w:val="center"/>
              <w:rPr>
                <w:rFonts w:ascii="仿宋_GB2312" w:eastAsia="仿宋_GB2312"/>
                <w:b/>
                <w:sz w:val="28"/>
                <w:szCs w:val="28"/>
              </w:rPr>
            </w:pPr>
            <w:r>
              <w:rPr>
                <w:rFonts w:hint="eastAsia" w:ascii="仿宋_GB2312" w:eastAsia="仿宋_GB2312"/>
                <w:b/>
                <w:sz w:val="28"/>
                <w:szCs w:val="28"/>
              </w:rPr>
              <w:t>业主名称</w:t>
            </w:r>
          </w:p>
        </w:tc>
        <w:tc>
          <w:tcPr>
            <w:tcW w:w="1701" w:type="dxa"/>
            <w:shd w:val="clear" w:color="auto" w:fill="auto"/>
          </w:tcPr>
          <w:p>
            <w:pPr>
              <w:jc w:val="center"/>
              <w:rPr>
                <w:rFonts w:ascii="仿宋_GB2312" w:eastAsia="仿宋_GB2312"/>
                <w:b/>
                <w:sz w:val="28"/>
                <w:szCs w:val="28"/>
              </w:rPr>
            </w:pPr>
            <w:r>
              <w:rPr>
                <w:rFonts w:hint="eastAsia" w:ascii="仿宋_GB2312" w:eastAsia="仿宋_GB2312"/>
                <w:b/>
                <w:sz w:val="28"/>
                <w:szCs w:val="28"/>
              </w:rPr>
              <w:t>项目及规模</w:t>
            </w:r>
          </w:p>
        </w:tc>
        <w:tc>
          <w:tcPr>
            <w:tcW w:w="1458" w:type="dxa"/>
            <w:shd w:val="clear" w:color="auto" w:fill="auto"/>
          </w:tcPr>
          <w:p>
            <w:pPr>
              <w:jc w:val="center"/>
              <w:rPr>
                <w:rFonts w:ascii="仿宋_GB2312" w:eastAsia="仿宋_GB2312"/>
                <w:b/>
                <w:sz w:val="28"/>
                <w:szCs w:val="28"/>
              </w:rPr>
            </w:pPr>
            <w:r>
              <w:rPr>
                <w:rFonts w:hint="eastAsia" w:ascii="仿宋_GB2312" w:eastAsia="仿宋_GB2312"/>
                <w:b/>
                <w:sz w:val="28"/>
                <w:szCs w:val="28"/>
              </w:rPr>
              <w:t>服务范围</w:t>
            </w:r>
          </w:p>
        </w:tc>
        <w:tc>
          <w:tcPr>
            <w:tcW w:w="1420" w:type="dxa"/>
            <w:shd w:val="clear" w:color="auto" w:fill="auto"/>
          </w:tcPr>
          <w:p>
            <w:pPr>
              <w:jc w:val="center"/>
              <w:rPr>
                <w:rFonts w:ascii="仿宋_GB2312" w:eastAsia="仿宋_GB2312"/>
                <w:b/>
                <w:sz w:val="28"/>
                <w:szCs w:val="28"/>
              </w:rPr>
            </w:pPr>
            <w:r>
              <w:rPr>
                <w:rFonts w:hint="eastAsia" w:ascii="仿宋_GB2312" w:eastAsia="仿宋_GB2312"/>
                <w:b/>
                <w:sz w:val="28"/>
                <w:szCs w:val="28"/>
              </w:rPr>
              <w:t>项目期间</w:t>
            </w:r>
          </w:p>
        </w:tc>
        <w:tc>
          <w:tcPr>
            <w:tcW w:w="1421" w:type="dxa"/>
            <w:shd w:val="clear" w:color="auto" w:fill="auto"/>
          </w:tcPr>
          <w:p>
            <w:pPr>
              <w:jc w:val="center"/>
              <w:rPr>
                <w:rFonts w:ascii="仿宋_GB2312" w:eastAsia="仿宋_GB2312"/>
                <w:b/>
                <w:sz w:val="28"/>
                <w:szCs w:val="28"/>
              </w:rPr>
            </w:pPr>
            <w:r>
              <w:rPr>
                <w:rFonts w:hint="eastAsia" w:ascii="仿宋_GB2312" w:eastAsia="仿宋_GB2312"/>
                <w:b/>
                <w:sz w:val="28"/>
                <w:szCs w:val="28"/>
              </w:rPr>
              <w:t>派驻人数</w:t>
            </w:r>
          </w:p>
        </w:tc>
        <w:tc>
          <w:tcPr>
            <w:tcW w:w="1938" w:type="dxa"/>
            <w:shd w:val="clear" w:color="auto" w:fill="auto"/>
          </w:tcPr>
          <w:p>
            <w:pPr>
              <w:jc w:val="center"/>
              <w:rPr>
                <w:rFonts w:ascii="仿宋_GB2312" w:eastAsia="仿宋_GB2312"/>
                <w:b/>
                <w:sz w:val="28"/>
                <w:szCs w:val="28"/>
              </w:rPr>
            </w:pPr>
            <w:r>
              <w:rPr>
                <w:rFonts w:hint="eastAsia" w:ascii="仿宋_GB2312" w:eastAsia="仿宋_GB2312"/>
                <w:b/>
                <w:sz w:val="28"/>
                <w:szCs w:val="28"/>
              </w:rPr>
              <w:t>主要工作成绩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shd w:val="clear" w:color="auto" w:fill="auto"/>
          </w:tcPr>
          <w:p>
            <w:pPr>
              <w:jc w:val="center"/>
              <w:rPr>
                <w:rFonts w:ascii="仿宋_GB2312" w:eastAsia="仿宋_GB2312"/>
                <w:b/>
                <w:sz w:val="40"/>
                <w:szCs w:val="40"/>
              </w:rPr>
            </w:pPr>
          </w:p>
        </w:tc>
        <w:tc>
          <w:tcPr>
            <w:tcW w:w="1701" w:type="dxa"/>
            <w:shd w:val="clear" w:color="auto" w:fill="auto"/>
          </w:tcPr>
          <w:p>
            <w:pPr>
              <w:jc w:val="center"/>
              <w:rPr>
                <w:rFonts w:ascii="仿宋_GB2312" w:eastAsia="仿宋_GB2312"/>
                <w:b/>
                <w:sz w:val="40"/>
                <w:szCs w:val="40"/>
              </w:rPr>
            </w:pPr>
          </w:p>
        </w:tc>
        <w:tc>
          <w:tcPr>
            <w:tcW w:w="1458" w:type="dxa"/>
            <w:shd w:val="clear" w:color="auto" w:fill="auto"/>
          </w:tcPr>
          <w:p>
            <w:pPr>
              <w:jc w:val="center"/>
              <w:rPr>
                <w:rFonts w:ascii="仿宋_GB2312" w:eastAsia="仿宋_GB2312"/>
                <w:b/>
                <w:sz w:val="40"/>
                <w:szCs w:val="40"/>
              </w:rPr>
            </w:pPr>
          </w:p>
        </w:tc>
        <w:tc>
          <w:tcPr>
            <w:tcW w:w="1420" w:type="dxa"/>
            <w:shd w:val="clear" w:color="auto" w:fill="auto"/>
          </w:tcPr>
          <w:p>
            <w:pPr>
              <w:jc w:val="center"/>
              <w:rPr>
                <w:rFonts w:ascii="仿宋_GB2312" w:eastAsia="仿宋_GB2312"/>
                <w:b/>
                <w:sz w:val="40"/>
                <w:szCs w:val="40"/>
              </w:rPr>
            </w:pPr>
          </w:p>
        </w:tc>
        <w:tc>
          <w:tcPr>
            <w:tcW w:w="1421" w:type="dxa"/>
            <w:shd w:val="clear" w:color="auto" w:fill="auto"/>
          </w:tcPr>
          <w:p>
            <w:pPr>
              <w:jc w:val="center"/>
              <w:rPr>
                <w:rFonts w:ascii="仿宋_GB2312" w:eastAsia="仿宋_GB2312"/>
                <w:b/>
                <w:sz w:val="40"/>
                <w:szCs w:val="40"/>
              </w:rPr>
            </w:pPr>
          </w:p>
        </w:tc>
        <w:tc>
          <w:tcPr>
            <w:tcW w:w="1938" w:type="dxa"/>
            <w:shd w:val="clear" w:color="auto" w:fill="auto"/>
          </w:tcPr>
          <w:p>
            <w:pPr>
              <w:jc w:val="center"/>
              <w:rPr>
                <w:rFonts w:ascii="仿宋_GB2312" w:eastAsia="仿宋_GB2312"/>
                <w:b/>
                <w:sz w:val="40"/>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shd w:val="clear" w:color="auto" w:fill="auto"/>
          </w:tcPr>
          <w:p>
            <w:pPr>
              <w:jc w:val="center"/>
              <w:rPr>
                <w:rFonts w:ascii="仿宋_GB2312" w:eastAsia="仿宋_GB2312"/>
                <w:b/>
                <w:sz w:val="40"/>
                <w:szCs w:val="40"/>
              </w:rPr>
            </w:pPr>
          </w:p>
        </w:tc>
        <w:tc>
          <w:tcPr>
            <w:tcW w:w="1701" w:type="dxa"/>
            <w:shd w:val="clear" w:color="auto" w:fill="auto"/>
          </w:tcPr>
          <w:p>
            <w:pPr>
              <w:jc w:val="center"/>
              <w:rPr>
                <w:rFonts w:ascii="仿宋_GB2312" w:eastAsia="仿宋_GB2312"/>
                <w:b/>
                <w:sz w:val="40"/>
                <w:szCs w:val="40"/>
              </w:rPr>
            </w:pPr>
          </w:p>
        </w:tc>
        <w:tc>
          <w:tcPr>
            <w:tcW w:w="1458" w:type="dxa"/>
            <w:shd w:val="clear" w:color="auto" w:fill="auto"/>
          </w:tcPr>
          <w:p>
            <w:pPr>
              <w:jc w:val="center"/>
              <w:rPr>
                <w:rFonts w:ascii="仿宋_GB2312" w:eastAsia="仿宋_GB2312"/>
                <w:b/>
                <w:sz w:val="40"/>
                <w:szCs w:val="40"/>
              </w:rPr>
            </w:pPr>
          </w:p>
        </w:tc>
        <w:tc>
          <w:tcPr>
            <w:tcW w:w="1420" w:type="dxa"/>
            <w:shd w:val="clear" w:color="auto" w:fill="auto"/>
          </w:tcPr>
          <w:p>
            <w:pPr>
              <w:jc w:val="center"/>
              <w:rPr>
                <w:rFonts w:ascii="仿宋_GB2312" w:eastAsia="仿宋_GB2312"/>
                <w:b/>
                <w:sz w:val="40"/>
                <w:szCs w:val="40"/>
              </w:rPr>
            </w:pPr>
          </w:p>
        </w:tc>
        <w:tc>
          <w:tcPr>
            <w:tcW w:w="1421" w:type="dxa"/>
            <w:shd w:val="clear" w:color="auto" w:fill="auto"/>
          </w:tcPr>
          <w:p>
            <w:pPr>
              <w:jc w:val="center"/>
              <w:rPr>
                <w:rFonts w:ascii="仿宋_GB2312" w:eastAsia="仿宋_GB2312"/>
                <w:b/>
                <w:sz w:val="40"/>
                <w:szCs w:val="40"/>
              </w:rPr>
            </w:pPr>
          </w:p>
        </w:tc>
        <w:tc>
          <w:tcPr>
            <w:tcW w:w="1938" w:type="dxa"/>
            <w:shd w:val="clear" w:color="auto" w:fill="auto"/>
          </w:tcPr>
          <w:p>
            <w:pPr>
              <w:jc w:val="center"/>
              <w:rPr>
                <w:rFonts w:ascii="仿宋_GB2312" w:eastAsia="仿宋_GB2312"/>
                <w:b/>
                <w:sz w:val="40"/>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shd w:val="clear" w:color="auto" w:fill="auto"/>
          </w:tcPr>
          <w:p>
            <w:pPr>
              <w:jc w:val="center"/>
              <w:rPr>
                <w:rFonts w:ascii="仿宋_GB2312" w:eastAsia="仿宋_GB2312"/>
                <w:b/>
                <w:sz w:val="40"/>
                <w:szCs w:val="40"/>
              </w:rPr>
            </w:pPr>
          </w:p>
        </w:tc>
        <w:tc>
          <w:tcPr>
            <w:tcW w:w="1701" w:type="dxa"/>
            <w:shd w:val="clear" w:color="auto" w:fill="auto"/>
          </w:tcPr>
          <w:p>
            <w:pPr>
              <w:jc w:val="center"/>
              <w:rPr>
                <w:rFonts w:ascii="仿宋_GB2312" w:eastAsia="仿宋_GB2312"/>
                <w:b/>
                <w:sz w:val="40"/>
                <w:szCs w:val="40"/>
              </w:rPr>
            </w:pPr>
          </w:p>
        </w:tc>
        <w:tc>
          <w:tcPr>
            <w:tcW w:w="1458" w:type="dxa"/>
            <w:shd w:val="clear" w:color="auto" w:fill="auto"/>
          </w:tcPr>
          <w:p>
            <w:pPr>
              <w:jc w:val="center"/>
              <w:rPr>
                <w:rFonts w:ascii="仿宋_GB2312" w:eastAsia="仿宋_GB2312"/>
                <w:b/>
                <w:sz w:val="40"/>
                <w:szCs w:val="40"/>
              </w:rPr>
            </w:pPr>
          </w:p>
        </w:tc>
        <w:tc>
          <w:tcPr>
            <w:tcW w:w="1420" w:type="dxa"/>
            <w:shd w:val="clear" w:color="auto" w:fill="auto"/>
          </w:tcPr>
          <w:p>
            <w:pPr>
              <w:jc w:val="center"/>
              <w:rPr>
                <w:rFonts w:ascii="仿宋_GB2312" w:eastAsia="仿宋_GB2312"/>
                <w:b/>
                <w:sz w:val="40"/>
                <w:szCs w:val="40"/>
              </w:rPr>
            </w:pPr>
          </w:p>
        </w:tc>
        <w:tc>
          <w:tcPr>
            <w:tcW w:w="1421" w:type="dxa"/>
            <w:shd w:val="clear" w:color="auto" w:fill="auto"/>
          </w:tcPr>
          <w:p>
            <w:pPr>
              <w:jc w:val="center"/>
              <w:rPr>
                <w:rFonts w:ascii="仿宋_GB2312" w:eastAsia="仿宋_GB2312"/>
                <w:b/>
                <w:sz w:val="40"/>
                <w:szCs w:val="40"/>
              </w:rPr>
            </w:pPr>
          </w:p>
        </w:tc>
        <w:tc>
          <w:tcPr>
            <w:tcW w:w="1938" w:type="dxa"/>
            <w:shd w:val="clear" w:color="auto" w:fill="auto"/>
          </w:tcPr>
          <w:p>
            <w:pPr>
              <w:jc w:val="center"/>
              <w:rPr>
                <w:rFonts w:ascii="仿宋_GB2312" w:eastAsia="仿宋_GB2312"/>
                <w:b/>
                <w:sz w:val="40"/>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shd w:val="clear" w:color="auto" w:fill="auto"/>
          </w:tcPr>
          <w:p>
            <w:pPr>
              <w:jc w:val="center"/>
              <w:rPr>
                <w:rFonts w:ascii="仿宋_GB2312" w:eastAsia="仿宋_GB2312"/>
                <w:b/>
                <w:sz w:val="40"/>
                <w:szCs w:val="40"/>
              </w:rPr>
            </w:pPr>
          </w:p>
        </w:tc>
        <w:tc>
          <w:tcPr>
            <w:tcW w:w="1701" w:type="dxa"/>
            <w:shd w:val="clear" w:color="auto" w:fill="auto"/>
          </w:tcPr>
          <w:p>
            <w:pPr>
              <w:jc w:val="center"/>
              <w:rPr>
                <w:rFonts w:ascii="仿宋_GB2312" w:eastAsia="仿宋_GB2312"/>
                <w:b/>
                <w:sz w:val="40"/>
                <w:szCs w:val="40"/>
              </w:rPr>
            </w:pPr>
          </w:p>
        </w:tc>
        <w:tc>
          <w:tcPr>
            <w:tcW w:w="1458" w:type="dxa"/>
            <w:shd w:val="clear" w:color="auto" w:fill="auto"/>
          </w:tcPr>
          <w:p>
            <w:pPr>
              <w:jc w:val="center"/>
              <w:rPr>
                <w:rFonts w:ascii="仿宋_GB2312" w:eastAsia="仿宋_GB2312"/>
                <w:b/>
                <w:sz w:val="40"/>
                <w:szCs w:val="40"/>
              </w:rPr>
            </w:pPr>
          </w:p>
        </w:tc>
        <w:tc>
          <w:tcPr>
            <w:tcW w:w="1420" w:type="dxa"/>
            <w:shd w:val="clear" w:color="auto" w:fill="auto"/>
          </w:tcPr>
          <w:p>
            <w:pPr>
              <w:jc w:val="center"/>
              <w:rPr>
                <w:rFonts w:ascii="仿宋_GB2312" w:eastAsia="仿宋_GB2312"/>
                <w:b/>
                <w:sz w:val="40"/>
                <w:szCs w:val="40"/>
              </w:rPr>
            </w:pPr>
          </w:p>
        </w:tc>
        <w:tc>
          <w:tcPr>
            <w:tcW w:w="1421" w:type="dxa"/>
            <w:shd w:val="clear" w:color="auto" w:fill="auto"/>
          </w:tcPr>
          <w:p>
            <w:pPr>
              <w:jc w:val="center"/>
              <w:rPr>
                <w:rFonts w:ascii="仿宋_GB2312" w:eastAsia="仿宋_GB2312"/>
                <w:b/>
                <w:sz w:val="40"/>
                <w:szCs w:val="40"/>
              </w:rPr>
            </w:pPr>
          </w:p>
        </w:tc>
        <w:tc>
          <w:tcPr>
            <w:tcW w:w="1938" w:type="dxa"/>
            <w:shd w:val="clear" w:color="auto" w:fill="auto"/>
          </w:tcPr>
          <w:p>
            <w:pPr>
              <w:jc w:val="center"/>
              <w:rPr>
                <w:rFonts w:ascii="仿宋_GB2312" w:eastAsia="仿宋_GB2312"/>
                <w:b/>
                <w:sz w:val="40"/>
                <w:szCs w:val="40"/>
              </w:rPr>
            </w:pPr>
          </w:p>
        </w:tc>
      </w:tr>
    </w:tbl>
    <w:p>
      <w:pPr>
        <w:pStyle w:val="22"/>
        <w:spacing w:line="360" w:lineRule="auto"/>
        <w:rPr>
          <w:rFonts w:ascii="华文中宋" w:hAnsi="华文中宋" w:eastAsia="华文中宋" w:cs="华文中宋"/>
          <w:b/>
          <w:sz w:val="28"/>
          <w:szCs w:val="28"/>
        </w:rPr>
      </w:pPr>
      <w:r>
        <w:rPr>
          <w:rFonts w:hint="eastAsia" w:ascii="华文中宋" w:hAnsi="华文中宋" w:eastAsia="华文中宋" w:cs="华文中宋"/>
          <w:b/>
          <w:sz w:val="28"/>
          <w:szCs w:val="28"/>
        </w:rPr>
        <w:t>备注：1、应附中标通知书、采购合同或其他有效证明材料，否则不予认定。</w:t>
      </w:r>
    </w:p>
    <w:p>
      <w:pPr>
        <w:ind w:firstLine="840" w:firstLineChars="300"/>
        <w:rPr>
          <w:rFonts w:ascii="华文中宋" w:hAnsi="华文中宋" w:eastAsia="华文中宋" w:cs="华文中宋"/>
          <w:b/>
          <w:kern w:val="0"/>
          <w:sz w:val="28"/>
          <w:szCs w:val="28"/>
        </w:rPr>
      </w:pPr>
      <w:r>
        <w:rPr>
          <w:rFonts w:hint="eastAsia" w:ascii="华文中宋" w:hAnsi="华文中宋" w:eastAsia="华文中宋" w:cs="华文中宋"/>
          <w:b/>
          <w:kern w:val="0"/>
          <w:sz w:val="28"/>
          <w:szCs w:val="28"/>
        </w:rPr>
        <w:t>2、评标现场须提供合同原件或中标通知书原件</w:t>
      </w:r>
    </w:p>
    <w:p>
      <w:pPr>
        <w:spacing w:line="360" w:lineRule="auto"/>
        <w:rPr>
          <w:rFonts w:ascii="华文中宋" w:hAnsi="华文中宋" w:eastAsia="华文中宋" w:cs="华文中宋"/>
          <w:b/>
          <w:sz w:val="28"/>
          <w:szCs w:val="28"/>
        </w:rPr>
      </w:pPr>
    </w:p>
    <w:p>
      <w:pPr>
        <w:spacing w:line="360" w:lineRule="auto"/>
        <w:rPr>
          <w:rFonts w:ascii="华文中宋" w:hAnsi="华文中宋" w:eastAsia="华文中宋" w:cs="华文中宋"/>
          <w:b/>
          <w:sz w:val="28"/>
          <w:szCs w:val="28"/>
        </w:rPr>
      </w:pPr>
    </w:p>
    <w:p>
      <w:pPr>
        <w:spacing w:line="360" w:lineRule="auto"/>
        <w:rPr>
          <w:rFonts w:ascii="华文中宋" w:hAnsi="华文中宋" w:eastAsia="华文中宋" w:cs="华文中宋"/>
        </w:rPr>
      </w:pPr>
    </w:p>
    <w:p>
      <w:pPr>
        <w:spacing w:line="360" w:lineRule="auto"/>
        <w:ind w:firstLine="2"/>
        <w:rPr>
          <w:rFonts w:ascii="华文中宋" w:hAnsi="华文中宋" w:eastAsia="华文中宋" w:cs="华文中宋"/>
          <w:kern w:val="1"/>
          <w:sz w:val="28"/>
          <w:szCs w:val="28"/>
        </w:rPr>
      </w:pPr>
      <w:r>
        <w:rPr>
          <w:rFonts w:hint="eastAsia" w:ascii="华文中宋" w:hAnsi="华文中宋" w:eastAsia="华文中宋" w:cs="华文中宋"/>
          <w:kern w:val="1"/>
          <w:sz w:val="28"/>
          <w:szCs w:val="28"/>
        </w:rPr>
        <w:t>投标申请人：</w:t>
      </w:r>
      <w:r>
        <w:rPr>
          <w:rFonts w:hint="eastAsia" w:ascii="华文中宋" w:hAnsi="华文中宋" w:eastAsia="华文中宋" w:cs="华文中宋"/>
          <w:kern w:val="1"/>
          <w:sz w:val="28"/>
          <w:szCs w:val="28"/>
          <w:u w:val="single"/>
        </w:rPr>
        <w:t xml:space="preserve">                                 </w:t>
      </w:r>
      <w:r>
        <w:rPr>
          <w:rFonts w:hint="eastAsia" w:ascii="华文中宋" w:hAnsi="华文中宋" w:eastAsia="华文中宋" w:cs="华文中宋"/>
          <w:kern w:val="1"/>
          <w:sz w:val="28"/>
          <w:szCs w:val="28"/>
        </w:rPr>
        <w:t>（盖单位公章）</w:t>
      </w:r>
    </w:p>
    <w:p>
      <w:pPr>
        <w:spacing w:line="360" w:lineRule="auto"/>
        <w:ind w:firstLine="2"/>
        <w:rPr>
          <w:rFonts w:ascii="华文中宋" w:hAnsi="华文中宋" w:eastAsia="华文中宋" w:cs="华文中宋"/>
          <w:kern w:val="1"/>
          <w:sz w:val="28"/>
          <w:szCs w:val="28"/>
        </w:rPr>
      </w:pPr>
      <w:r>
        <w:rPr>
          <w:rFonts w:hint="eastAsia" w:ascii="华文中宋" w:hAnsi="华文中宋" w:eastAsia="华文中宋" w:cs="华文中宋"/>
          <w:kern w:val="1"/>
          <w:sz w:val="28"/>
          <w:szCs w:val="28"/>
        </w:rPr>
        <w:t>法定代表人或其委托代理人：</w:t>
      </w:r>
      <w:r>
        <w:rPr>
          <w:rFonts w:hint="eastAsia" w:ascii="华文中宋" w:hAnsi="华文中宋" w:eastAsia="华文中宋" w:cs="华文中宋"/>
          <w:kern w:val="1"/>
          <w:sz w:val="28"/>
          <w:szCs w:val="28"/>
          <w:u w:val="single"/>
        </w:rPr>
        <w:t xml:space="preserve">                  </w:t>
      </w:r>
      <w:r>
        <w:rPr>
          <w:rFonts w:hint="eastAsia" w:ascii="华文中宋" w:hAnsi="华文中宋" w:eastAsia="华文中宋" w:cs="华文中宋"/>
          <w:kern w:val="1"/>
          <w:sz w:val="28"/>
          <w:szCs w:val="28"/>
        </w:rPr>
        <w:t>（签字或盖章）</w:t>
      </w:r>
    </w:p>
    <w:p>
      <w:pPr>
        <w:jc w:val="center"/>
        <w:rPr>
          <w:rFonts w:ascii="仿宋_GB2312" w:eastAsia="仿宋_GB2312"/>
          <w:b/>
          <w:sz w:val="40"/>
          <w:szCs w:val="40"/>
        </w:rPr>
      </w:pPr>
      <w:r>
        <w:rPr>
          <w:rFonts w:hint="eastAsia" w:ascii="华文中宋" w:hAnsi="华文中宋" w:eastAsia="华文中宋" w:cs="华文中宋"/>
          <w:kern w:val="1"/>
          <w:sz w:val="28"/>
          <w:szCs w:val="28"/>
        </w:rPr>
        <w:t xml:space="preserve">                      </w:t>
      </w:r>
      <w:r>
        <w:rPr>
          <w:rFonts w:hint="eastAsia" w:ascii="华文中宋" w:hAnsi="华文中宋" w:eastAsia="华文中宋" w:cs="华文中宋"/>
          <w:kern w:val="1"/>
          <w:sz w:val="28"/>
          <w:szCs w:val="28"/>
          <w:u w:val="single"/>
        </w:rPr>
        <w:t xml:space="preserve">           年       月       日</w:t>
      </w:r>
    </w:p>
    <w:p>
      <w:pPr>
        <w:widowControl/>
        <w:jc w:val="left"/>
        <w:rPr>
          <w:rFonts w:asciiTheme="minorEastAsia" w:hAnsiTheme="minorEastAsia" w:eastAsiaTheme="minorEastAsia" w:cstheme="minorEastAsia"/>
          <w:b/>
          <w:bCs/>
          <w:kern w:val="0"/>
          <w:sz w:val="40"/>
          <w:szCs w:val="22"/>
        </w:rPr>
      </w:pPr>
    </w:p>
    <w:p>
      <w:pPr>
        <w:pStyle w:val="42"/>
        <w:spacing w:before="156"/>
        <w:ind w:firstLine="819"/>
        <w:rPr>
          <w:rFonts w:asciiTheme="minorEastAsia" w:hAnsiTheme="minorEastAsia" w:eastAsiaTheme="minorEastAsia" w:cstheme="minorEastAsia"/>
          <w:b/>
          <w:bCs/>
          <w:kern w:val="0"/>
          <w:sz w:val="40"/>
          <w:szCs w:val="22"/>
        </w:rPr>
      </w:pPr>
    </w:p>
    <w:p>
      <w:pPr>
        <w:pStyle w:val="42"/>
        <w:spacing w:before="156"/>
        <w:ind w:firstLine="819"/>
        <w:rPr>
          <w:rFonts w:asciiTheme="minorEastAsia" w:hAnsiTheme="minorEastAsia" w:eastAsiaTheme="minorEastAsia" w:cstheme="minorEastAsia"/>
          <w:b/>
          <w:bCs/>
          <w:kern w:val="0"/>
          <w:sz w:val="40"/>
          <w:szCs w:val="22"/>
        </w:rPr>
      </w:pPr>
    </w:p>
    <w:p>
      <w:pPr>
        <w:pStyle w:val="42"/>
        <w:spacing w:before="156"/>
        <w:ind w:firstLine="819"/>
        <w:rPr>
          <w:rFonts w:asciiTheme="minorEastAsia" w:hAnsiTheme="minorEastAsia" w:eastAsiaTheme="minorEastAsia" w:cstheme="minorEastAsia"/>
          <w:b/>
          <w:bCs/>
          <w:kern w:val="0"/>
          <w:sz w:val="40"/>
          <w:szCs w:val="22"/>
        </w:rPr>
      </w:pPr>
    </w:p>
    <w:p>
      <w:pPr>
        <w:pStyle w:val="42"/>
        <w:spacing w:before="156"/>
        <w:ind w:firstLine="819"/>
        <w:rPr>
          <w:rFonts w:asciiTheme="minorEastAsia" w:hAnsiTheme="minorEastAsia" w:eastAsiaTheme="minorEastAsia" w:cstheme="minorEastAsia"/>
          <w:b/>
          <w:bCs/>
          <w:kern w:val="0"/>
          <w:sz w:val="40"/>
          <w:szCs w:val="22"/>
        </w:rPr>
      </w:pPr>
    </w:p>
    <w:p>
      <w:pPr>
        <w:pStyle w:val="42"/>
        <w:spacing w:before="156"/>
        <w:ind w:firstLine="819"/>
        <w:rPr>
          <w:rFonts w:asciiTheme="minorEastAsia" w:hAnsiTheme="minorEastAsia" w:eastAsiaTheme="minorEastAsia" w:cstheme="minorEastAsia"/>
          <w:b/>
          <w:bCs/>
          <w:kern w:val="0"/>
          <w:sz w:val="40"/>
          <w:szCs w:val="22"/>
        </w:rPr>
      </w:pPr>
    </w:p>
    <w:p>
      <w:pPr>
        <w:rPr>
          <w:lang w:val="zh-CN"/>
        </w:rPr>
      </w:pPr>
    </w:p>
    <w:p>
      <w:pPr>
        <w:pStyle w:val="3"/>
        <w:numPr>
          <w:ilvl w:val="1"/>
          <w:numId w:val="0"/>
        </w:numPr>
        <w:spacing w:before="0" w:line="440" w:lineRule="exact"/>
        <w:ind w:firstLine="560" w:firstLineChars="200"/>
        <w:jc w:val="left"/>
        <w:rPr>
          <w:rFonts w:ascii="华文中宋" w:hAnsi="华文中宋" w:eastAsia="华文中宋" w:cs="华文中宋"/>
          <w:color w:val="000000" w:themeColor="text1"/>
          <w:szCs w:val="28"/>
          <w:lang w:val="zh-CN"/>
        </w:rPr>
      </w:pPr>
      <w:bookmarkStart w:id="146" w:name="_Toc17399"/>
      <w:bookmarkStart w:id="147" w:name="_Toc26194_WPSOffice_Level2"/>
      <w:r>
        <w:rPr>
          <w:rFonts w:hint="eastAsia" w:ascii="华文中宋" w:hAnsi="华文中宋" w:eastAsia="华文中宋" w:cs="华文中宋"/>
          <w:color w:val="000000" w:themeColor="text1"/>
          <w:szCs w:val="28"/>
          <w:lang w:val="zh-CN"/>
        </w:rPr>
        <w:t>格式</w:t>
      </w:r>
      <w:r>
        <w:rPr>
          <w:rFonts w:hint="eastAsia" w:ascii="华文中宋" w:hAnsi="华文中宋" w:eastAsia="华文中宋" w:cs="华文中宋"/>
          <w:color w:val="000000" w:themeColor="text1"/>
          <w:szCs w:val="28"/>
        </w:rPr>
        <w:t>6-1：</w:t>
      </w:r>
      <w:r>
        <w:rPr>
          <w:rFonts w:hint="eastAsia" w:ascii="华文中宋" w:hAnsi="华文中宋" w:eastAsia="华文中宋" w:cs="华文中宋"/>
          <w:color w:val="000000" w:themeColor="text1"/>
          <w:szCs w:val="28"/>
          <w:lang w:val="zh-CN"/>
        </w:rPr>
        <w:t>技术规格偏离表</w:t>
      </w:r>
      <w:bookmarkEnd w:id="146"/>
      <w:bookmarkEnd w:id="147"/>
    </w:p>
    <w:p>
      <w:pPr>
        <w:widowControl/>
        <w:spacing w:line="440" w:lineRule="exact"/>
        <w:ind w:firstLine="480" w:firstLineChars="200"/>
        <w:jc w:val="left"/>
        <w:textAlignment w:val="center"/>
        <w:rPr>
          <w:rFonts w:ascii="华文中宋" w:hAnsi="华文中宋" w:eastAsia="华文中宋" w:cs="华文中宋"/>
          <w:color w:val="000000" w:themeColor="text1"/>
          <w:sz w:val="24"/>
        </w:rPr>
      </w:pPr>
      <w:r>
        <w:rPr>
          <w:rFonts w:hint="eastAsia" w:ascii="华文中宋" w:hAnsi="华文中宋" w:eastAsia="华文中宋" w:cs="华文中宋"/>
          <w:color w:val="000000" w:themeColor="text1"/>
          <w:sz w:val="24"/>
          <w:lang w:val="zh-CN"/>
        </w:rPr>
        <w:t>投标人应按所投产品的实际技术参数，对应招标文件的第五章“采购需求”中要</w:t>
      </w:r>
      <w:r>
        <w:rPr>
          <w:rFonts w:hint="eastAsia" w:ascii="华文中宋" w:hAnsi="华文中宋" w:eastAsia="华文中宋" w:cs="华文中宋"/>
          <w:color w:val="000000" w:themeColor="text1"/>
          <w:sz w:val="24"/>
        </w:rPr>
        <w:t>求的技术规范如实、完整、准确的填写该表，该表不能作为所投产品的技术文件。</w:t>
      </w:r>
    </w:p>
    <w:p>
      <w:pPr>
        <w:pStyle w:val="192"/>
        <w:spacing w:before="7" w:after="0" w:line="440" w:lineRule="exact"/>
        <w:ind w:left="293"/>
        <w:jc w:val="left"/>
        <w:rPr>
          <w:rFonts w:ascii="华文中宋" w:hAnsi="华文中宋" w:eastAsia="华文中宋" w:cs="华文中宋"/>
          <w:color w:val="000000" w:themeColor="text1"/>
          <w:kern w:val="1"/>
          <w:sz w:val="24"/>
          <w:szCs w:val="24"/>
          <w:lang w:eastAsia="zh-CN"/>
        </w:rPr>
      </w:pPr>
    </w:p>
    <w:tbl>
      <w:tblPr>
        <w:tblStyle w:val="43"/>
        <w:tblW w:w="9446" w:type="dxa"/>
        <w:tblInd w:w="0" w:type="dxa"/>
        <w:tblLayout w:type="fixed"/>
        <w:tblCellMar>
          <w:top w:w="15" w:type="dxa"/>
          <w:left w:w="15" w:type="dxa"/>
          <w:bottom w:w="15" w:type="dxa"/>
          <w:right w:w="15" w:type="dxa"/>
        </w:tblCellMar>
      </w:tblPr>
      <w:tblGrid>
        <w:gridCol w:w="1047"/>
        <w:gridCol w:w="1047"/>
        <w:gridCol w:w="1357"/>
        <w:gridCol w:w="1512"/>
        <w:gridCol w:w="1047"/>
        <w:gridCol w:w="1047"/>
        <w:gridCol w:w="1047"/>
        <w:gridCol w:w="1342"/>
      </w:tblGrid>
      <w:tr>
        <w:tblPrEx>
          <w:tblLayout w:type="fixed"/>
          <w:tblCellMar>
            <w:top w:w="15" w:type="dxa"/>
            <w:left w:w="15" w:type="dxa"/>
            <w:bottom w:w="15" w:type="dxa"/>
            <w:right w:w="15" w:type="dxa"/>
          </w:tblCellMar>
        </w:tblPrEx>
        <w:trPr>
          <w:trHeight w:val="945"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中宋" w:hAnsi="华文中宋" w:eastAsia="华文中宋" w:cs="华文中宋"/>
                <w:color w:val="000000" w:themeColor="text1"/>
                <w:sz w:val="24"/>
              </w:rPr>
            </w:pPr>
            <w:r>
              <w:rPr>
                <w:rFonts w:hint="eastAsia" w:ascii="华文中宋" w:hAnsi="华文中宋" w:eastAsia="华文中宋" w:cs="华文中宋"/>
                <w:color w:val="000000" w:themeColor="text1"/>
                <w:sz w:val="24"/>
              </w:rPr>
              <w:t>序号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中宋" w:hAnsi="华文中宋" w:eastAsia="华文中宋" w:cs="华文中宋"/>
                <w:color w:val="000000" w:themeColor="text1"/>
                <w:sz w:val="24"/>
              </w:rPr>
            </w:pPr>
            <w:r>
              <w:rPr>
                <w:rFonts w:hint="eastAsia" w:ascii="华文中宋" w:hAnsi="华文中宋" w:eastAsia="华文中宋" w:cs="华文中宋"/>
                <w:color w:val="000000" w:themeColor="text1"/>
                <w:sz w:val="24"/>
              </w:rPr>
              <w:t>货物名称</w:t>
            </w: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中宋" w:hAnsi="华文中宋" w:eastAsia="华文中宋" w:cs="华文中宋"/>
                <w:color w:val="000000" w:themeColor="text1"/>
                <w:sz w:val="24"/>
              </w:rPr>
            </w:pPr>
            <w:r>
              <w:rPr>
                <w:rFonts w:hint="eastAsia" w:ascii="华文中宋" w:hAnsi="华文中宋" w:eastAsia="华文中宋" w:cs="华文中宋"/>
                <w:color w:val="000000" w:themeColor="text1"/>
                <w:sz w:val="24"/>
              </w:rPr>
              <w:t>磋商文件技术规范、要求</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中宋" w:hAnsi="华文中宋" w:eastAsia="华文中宋" w:cs="华文中宋"/>
                <w:color w:val="000000" w:themeColor="text1"/>
                <w:sz w:val="24"/>
              </w:rPr>
            </w:pPr>
            <w:r>
              <w:rPr>
                <w:rFonts w:hint="eastAsia" w:ascii="华文中宋" w:hAnsi="华文中宋" w:eastAsia="华文中宋" w:cs="华文中宋"/>
                <w:color w:val="000000" w:themeColor="text1"/>
                <w:sz w:val="24"/>
              </w:rPr>
              <w:t>投标品牌、型号</w:t>
            </w:r>
          </w:p>
        </w:tc>
        <w:tc>
          <w:tcPr>
            <w:tcW w:w="10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中宋" w:hAnsi="华文中宋" w:eastAsia="华文中宋" w:cs="华文中宋"/>
                <w:color w:val="000000" w:themeColor="text1"/>
                <w:sz w:val="24"/>
              </w:rPr>
            </w:pPr>
            <w:r>
              <w:rPr>
                <w:rFonts w:hint="eastAsia" w:ascii="华文中宋" w:hAnsi="华文中宋" w:eastAsia="华文中宋" w:cs="华文中宋"/>
                <w:color w:val="000000" w:themeColor="text1"/>
                <w:sz w:val="24"/>
              </w:rPr>
              <w:t>技术参数及配置</w:t>
            </w:r>
          </w:p>
        </w:tc>
        <w:tc>
          <w:tcPr>
            <w:tcW w:w="10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中宋" w:hAnsi="华文中宋" w:eastAsia="华文中宋" w:cs="华文中宋"/>
                <w:color w:val="000000" w:themeColor="text1"/>
                <w:sz w:val="24"/>
              </w:rPr>
            </w:pPr>
            <w:r>
              <w:rPr>
                <w:rFonts w:hint="eastAsia" w:ascii="华文中宋" w:hAnsi="华文中宋" w:eastAsia="华文中宋" w:cs="华文中宋"/>
                <w:color w:val="000000" w:themeColor="text1"/>
                <w:sz w:val="24"/>
              </w:rPr>
              <w:t>生产厂商</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中宋" w:hAnsi="华文中宋" w:eastAsia="华文中宋" w:cs="华文中宋"/>
                <w:color w:val="000000" w:themeColor="text1"/>
                <w:sz w:val="24"/>
              </w:rPr>
            </w:pPr>
            <w:r>
              <w:rPr>
                <w:rFonts w:hint="eastAsia" w:ascii="华文中宋" w:hAnsi="华文中宋" w:eastAsia="华文中宋" w:cs="华文中宋"/>
                <w:color w:val="000000" w:themeColor="text1"/>
                <w:sz w:val="24"/>
              </w:rPr>
              <w:t>偏离</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中宋" w:hAnsi="华文中宋" w:eastAsia="华文中宋" w:cs="华文中宋"/>
                <w:color w:val="000000" w:themeColor="text1"/>
                <w:sz w:val="24"/>
              </w:rPr>
            </w:pPr>
            <w:r>
              <w:rPr>
                <w:rFonts w:hint="eastAsia" w:ascii="华文中宋" w:hAnsi="华文中宋" w:eastAsia="华文中宋" w:cs="华文中宋"/>
                <w:color w:val="000000" w:themeColor="text1"/>
                <w:sz w:val="24"/>
              </w:rPr>
              <w:t>技术支持资料索引(页码或条款号）</w:t>
            </w:r>
          </w:p>
        </w:tc>
      </w:tr>
      <w:tr>
        <w:tblPrEx>
          <w:tblLayout w:type="fixed"/>
          <w:tblCellMar>
            <w:top w:w="15" w:type="dxa"/>
            <w:left w:w="15" w:type="dxa"/>
            <w:bottom w:w="15" w:type="dxa"/>
            <w:right w:w="15" w:type="dxa"/>
          </w:tblCellMar>
        </w:tblPrEx>
        <w:trPr>
          <w:trHeight w:val="315"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华文中宋" w:hAnsi="华文中宋" w:eastAsia="华文中宋" w:cs="华文中宋"/>
                <w:color w:val="000000" w:themeColor="text1"/>
                <w:sz w:val="24"/>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华文中宋" w:hAnsi="华文中宋" w:eastAsia="华文中宋" w:cs="华文中宋"/>
                <w:color w:val="000000" w:themeColor="text1"/>
                <w:sz w:val="24"/>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华文中宋" w:hAnsi="华文中宋" w:eastAsia="华文中宋" w:cs="华文中宋"/>
                <w:color w:val="000000" w:themeColor="text1"/>
                <w:sz w:val="24"/>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华文中宋" w:hAnsi="华文中宋" w:eastAsia="华文中宋" w:cs="华文中宋"/>
                <w:color w:val="000000" w:themeColor="text1"/>
                <w:sz w:val="24"/>
              </w:rPr>
            </w:pPr>
          </w:p>
        </w:tc>
        <w:tc>
          <w:tcPr>
            <w:tcW w:w="1047" w:type="dxa"/>
            <w:tcBorders>
              <w:top w:val="single" w:color="000000" w:sz="4" w:space="0"/>
              <w:left w:val="single" w:color="000000" w:sz="4" w:space="0"/>
              <w:bottom w:val="single" w:color="000000" w:sz="4" w:space="0"/>
              <w:right w:val="single" w:color="000000" w:sz="4" w:space="0"/>
            </w:tcBorders>
          </w:tcPr>
          <w:p>
            <w:pPr>
              <w:spacing w:line="440" w:lineRule="exact"/>
              <w:jc w:val="center"/>
              <w:rPr>
                <w:rFonts w:ascii="华文中宋" w:hAnsi="华文中宋" w:eastAsia="华文中宋" w:cs="华文中宋"/>
                <w:color w:val="000000" w:themeColor="text1"/>
                <w:sz w:val="24"/>
              </w:rPr>
            </w:pPr>
          </w:p>
        </w:tc>
        <w:tc>
          <w:tcPr>
            <w:tcW w:w="1047" w:type="dxa"/>
            <w:tcBorders>
              <w:top w:val="single" w:color="000000" w:sz="4" w:space="0"/>
              <w:left w:val="single" w:color="000000" w:sz="4" w:space="0"/>
              <w:bottom w:val="single" w:color="000000" w:sz="4" w:space="0"/>
              <w:right w:val="single" w:color="000000" w:sz="4" w:space="0"/>
            </w:tcBorders>
          </w:tcPr>
          <w:p>
            <w:pPr>
              <w:spacing w:line="440" w:lineRule="exact"/>
              <w:jc w:val="center"/>
              <w:rPr>
                <w:rFonts w:ascii="华文中宋" w:hAnsi="华文中宋" w:eastAsia="华文中宋" w:cs="华文中宋"/>
                <w:color w:val="000000" w:themeColor="text1"/>
                <w:sz w:val="24"/>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华文中宋" w:hAnsi="华文中宋" w:eastAsia="华文中宋" w:cs="华文中宋"/>
                <w:color w:val="000000" w:themeColor="text1"/>
                <w:sz w:val="24"/>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华文中宋" w:hAnsi="华文中宋" w:eastAsia="华文中宋" w:cs="华文中宋"/>
                <w:color w:val="000000" w:themeColor="text1"/>
                <w:sz w:val="24"/>
              </w:rPr>
            </w:pPr>
          </w:p>
        </w:tc>
      </w:tr>
      <w:tr>
        <w:tblPrEx>
          <w:tblLayout w:type="fixed"/>
          <w:tblCellMar>
            <w:top w:w="15" w:type="dxa"/>
            <w:left w:w="15" w:type="dxa"/>
            <w:bottom w:w="15" w:type="dxa"/>
            <w:right w:w="15" w:type="dxa"/>
          </w:tblCellMar>
        </w:tblPrEx>
        <w:trPr>
          <w:trHeight w:val="315"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华文中宋" w:hAnsi="华文中宋" w:eastAsia="华文中宋" w:cs="华文中宋"/>
                <w:color w:val="000000" w:themeColor="text1"/>
                <w:sz w:val="24"/>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华文中宋" w:hAnsi="华文中宋" w:eastAsia="华文中宋" w:cs="华文中宋"/>
                <w:color w:val="000000" w:themeColor="text1"/>
                <w:sz w:val="24"/>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华文中宋" w:hAnsi="华文中宋" w:eastAsia="华文中宋" w:cs="华文中宋"/>
                <w:color w:val="000000" w:themeColor="text1"/>
                <w:sz w:val="24"/>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华文中宋" w:hAnsi="华文中宋" w:eastAsia="华文中宋" w:cs="华文中宋"/>
                <w:color w:val="000000" w:themeColor="text1"/>
                <w:sz w:val="24"/>
              </w:rPr>
            </w:pPr>
          </w:p>
        </w:tc>
        <w:tc>
          <w:tcPr>
            <w:tcW w:w="1047" w:type="dxa"/>
            <w:tcBorders>
              <w:top w:val="single" w:color="000000" w:sz="4" w:space="0"/>
              <w:left w:val="single" w:color="000000" w:sz="4" w:space="0"/>
              <w:bottom w:val="single" w:color="000000" w:sz="4" w:space="0"/>
              <w:right w:val="single" w:color="000000" w:sz="4" w:space="0"/>
            </w:tcBorders>
          </w:tcPr>
          <w:p>
            <w:pPr>
              <w:spacing w:line="440" w:lineRule="exact"/>
              <w:jc w:val="center"/>
              <w:rPr>
                <w:rFonts w:ascii="华文中宋" w:hAnsi="华文中宋" w:eastAsia="华文中宋" w:cs="华文中宋"/>
                <w:color w:val="000000" w:themeColor="text1"/>
                <w:sz w:val="24"/>
              </w:rPr>
            </w:pPr>
          </w:p>
        </w:tc>
        <w:tc>
          <w:tcPr>
            <w:tcW w:w="1047" w:type="dxa"/>
            <w:tcBorders>
              <w:top w:val="single" w:color="000000" w:sz="4" w:space="0"/>
              <w:left w:val="single" w:color="000000" w:sz="4" w:space="0"/>
              <w:bottom w:val="single" w:color="000000" w:sz="4" w:space="0"/>
              <w:right w:val="single" w:color="000000" w:sz="4" w:space="0"/>
            </w:tcBorders>
          </w:tcPr>
          <w:p>
            <w:pPr>
              <w:spacing w:line="440" w:lineRule="exact"/>
              <w:jc w:val="center"/>
              <w:rPr>
                <w:rFonts w:ascii="华文中宋" w:hAnsi="华文中宋" w:eastAsia="华文中宋" w:cs="华文中宋"/>
                <w:color w:val="000000" w:themeColor="text1"/>
                <w:sz w:val="24"/>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华文中宋" w:hAnsi="华文中宋" w:eastAsia="华文中宋" w:cs="华文中宋"/>
                <w:color w:val="000000" w:themeColor="text1"/>
                <w:sz w:val="24"/>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华文中宋" w:hAnsi="华文中宋" w:eastAsia="华文中宋" w:cs="华文中宋"/>
                <w:color w:val="000000" w:themeColor="text1"/>
                <w:sz w:val="24"/>
                <w:highlight w:val="yellow"/>
              </w:rPr>
            </w:pPr>
          </w:p>
        </w:tc>
      </w:tr>
      <w:tr>
        <w:tblPrEx>
          <w:tblLayout w:type="fixed"/>
          <w:tblCellMar>
            <w:top w:w="15" w:type="dxa"/>
            <w:left w:w="15" w:type="dxa"/>
            <w:bottom w:w="15" w:type="dxa"/>
            <w:right w:w="15" w:type="dxa"/>
          </w:tblCellMar>
        </w:tblPrEx>
        <w:trPr>
          <w:trHeight w:val="315"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华文中宋" w:hAnsi="华文中宋" w:eastAsia="华文中宋" w:cs="华文中宋"/>
                <w:color w:val="000000" w:themeColor="text1"/>
                <w:sz w:val="24"/>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华文中宋" w:hAnsi="华文中宋" w:eastAsia="华文中宋" w:cs="华文中宋"/>
                <w:color w:val="000000" w:themeColor="text1"/>
                <w:sz w:val="24"/>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华文中宋" w:hAnsi="华文中宋" w:eastAsia="华文中宋" w:cs="华文中宋"/>
                <w:color w:val="000000" w:themeColor="text1"/>
                <w:sz w:val="24"/>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华文中宋" w:hAnsi="华文中宋" w:eastAsia="华文中宋" w:cs="华文中宋"/>
                <w:color w:val="000000" w:themeColor="text1"/>
                <w:sz w:val="24"/>
              </w:rPr>
            </w:pPr>
          </w:p>
        </w:tc>
        <w:tc>
          <w:tcPr>
            <w:tcW w:w="1047" w:type="dxa"/>
            <w:tcBorders>
              <w:top w:val="single" w:color="000000" w:sz="4" w:space="0"/>
              <w:left w:val="single" w:color="000000" w:sz="4" w:space="0"/>
              <w:bottom w:val="single" w:color="000000" w:sz="4" w:space="0"/>
              <w:right w:val="single" w:color="000000" w:sz="4" w:space="0"/>
            </w:tcBorders>
          </w:tcPr>
          <w:p>
            <w:pPr>
              <w:spacing w:line="440" w:lineRule="exact"/>
              <w:jc w:val="center"/>
              <w:rPr>
                <w:rFonts w:ascii="华文中宋" w:hAnsi="华文中宋" w:eastAsia="华文中宋" w:cs="华文中宋"/>
                <w:color w:val="000000" w:themeColor="text1"/>
                <w:sz w:val="24"/>
              </w:rPr>
            </w:pPr>
          </w:p>
        </w:tc>
        <w:tc>
          <w:tcPr>
            <w:tcW w:w="1047" w:type="dxa"/>
            <w:tcBorders>
              <w:top w:val="single" w:color="000000" w:sz="4" w:space="0"/>
              <w:left w:val="single" w:color="000000" w:sz="4" w:space="0"/>
              <w:bottom w:val="single" w:color="000000" w:sz="4" w:space="0"/>
              <w:right w:val="single" w:color="000000" w:sz="4" w:space="0"/>
            </w:tcBorders>
          </w:tcPr>
          <w:p>
            <w:pPr>
              <w:spacing w:line="440" w:lineRule="exact"/>
              <w:jc w:val="center"/>
              <w:rPr>
                <w:rFonts w:ascii="华文中宋" w:hAnsi="华文中宋" w:eastAsia="华文中宋" w:cs="华文中宋"/>
                <w:color w:val="000000" w:themeColor="text1"/>
                <w:sz w:val="24"/>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华文中宋" w:hAnsi="华文中宋" w:eastAsia="华文中宋" w:cs="华文中宋"/>
                <w:color w:val="000000" w:themeColor="text1"/>
                <w:sz w:val="24"/>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华文中宋" w:hAnsi="华文中宋" w:eastAsia="华文中宋" w:cs="华文中宋"/>
                <w:color w:val="000000" w:themeColor="text1"/>
                <w:sz w:val="24"/>
                <w:highlight w:val="yellow"/>
              </w:rPr>
            </w:pPr>
          </w:p>
        </w:tc>
      </w:tr>
      <w:tr>
        <w:tblPrEx>
          <w:tblLayout w:type="fixed"/>
          <w:tblCellMar>
            <w:top w:w="15" w:type="dxa"/>
            <w:left w:w="15" w:type="dxa"/>
            <w:bottom w:w="15" w:type="dxa"/>
            <w:right w:w="15" w:type="dxa"/>
          </w:tblCellMar>
        </w:tblPrEx>
        <w:trPr>
          <w:trHeight w:val="315" w:hRule="atLeast"/>
        </w:trPr>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华文中宋" w:hAnsi="华文中宋" w:eastAsia="华文中宋" w:cs="华文中宋"/>
                <w:color w:val="000000" w:themeColor="text1"/>
                <w:sz w:val="24"/>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华文中宋" w:hAnsi="华文中宋" w:eastAsia="华文中宋" w:cs="华文中宋"/>
                <w:color w:val="000000" w:themeColor="text1"/>
                <w:sz w:val="24"/>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华文中宋" w:hAnsi="华文中宋" w:eastAsia="华文中宋" w:cs="华文中宋"/>
                <w:color w:val="000000" w:themeColor="text1"/>
                <w:sz w:val="24"/>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华文中宋" w:hAnsi="华文中宋" w:eastAsia="华文中宋" w:cs="华文中宋"/>
                <w:color w:val="000000" w:themeColor="text1"/>
                <w:sz w:val="24"/>
              </w:rPr>
            </w:pPr>
          </w:p>
        </w:tc>
        <w:tc>
          <w:tcPr>
            <w:tcW w:w="1047" w:type="dxa"/>
            <w:tcBorders>
              <w:top w:val="single" w:color="000000" w:sz="4" w:space="0"/>
              <w:left w:val="single" w:color="000000" w:sz="4" w:space="0"/>
              <w:bottom w:val="single" w:color="000000" w:sz="4" w:space="0"/>
              <w:right w:val="single" w:color="000000" w:sz="4" w:space="0"/>
            </w:tcBorders>
          </w:tcPr>
          <w:p>
            <w:pPr>
              <w:spacing w:line="440" w:lineRule="exact"/>
              <w:jc w:val="center"/>
              <w:rPr>
                <w:rFonts w:ascii="华文中宋" w:hAnsi="华文中宋" w:eastAsia="华文中宋" w:cs="华文中宋"/>
                <w:color w:val="000000" w:themeColor="text1"/>
                <w:sz w:val="24"/>
              </w:rPr>
            </w:pPr>
          </w:p>
        </w:tc>
        <w:tc>
          <w:tcPr>
            <w:tcW w:w="1047" w:type="dxa"/>
            <w:tcBorders>
              <w:top w:val="single" w:color="000000" w:sz="4" w:space="0"/>
              <w:left w:val="single" w:color="000000" w:sz="4" w:space="0"/>
              <w:bottom w:val="single" w:color="000000" w:sz="4" w:space="0"/>
              <w:right w:val="single" w:color="000000" w:sz="4" w:space="0"/>
            </w:tcBorders>
          </w:tcPr>
          <w:p>
            <w:pPr>
              <w:spacing w:line="440" w:lineRule="exact"/>
              <w:jc w:val="center"/>
              <w:rPr>
                <w:rFonts w:ascii="华文中宋" w:hAnsi="华文中宋" w:eastAsia="华文中宋" w:cs="华文中宋"/>
                <w:color w:val="000000" w:themeColor="text1"/>
                <w:sz w:val="24"/>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华文中宋" w:hAnsi="华文中宋" w:eastAsia="华文中宋" w:cs="华文中宋"/>
                <w:color w:val="000000" w:themeColor="text1"/>
                <w:sz w:val="24"/>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华文中宋" w:hAnsi="华文中宋" w:eastAsia="华文中宋" w:cs="华文中宋"/>
                <w:color w:val="000000" w:themeColor="text1"/>
                <w:sz w:val="24"/>
                <w:highlight w:val="yellow"/>
              </w:rPr>
            </w:pPr>
          </w:p>
        </w:tc>
      </w:tr>
    </w:tbl>
    <w:p>
      <w:pPr>
        <w:pStyle w:val="192"/>
        <w:spacing w:before="554" w:after="0" w:line="440" w:lineRule="exact"/>
        <w:jc w:val="left"/>
        <w:rPr>
          <w:rFonts w:ascii="华文中宋" w:hAnsi="华文中宋" w:eastAsia="华文中宋" w:cs="华文中宋"/>
          <w:color w:val="000000" w:themeColor="text1"/>
          <w:kern w:val="1"/>
          <w:sz w:val="24"/>
          <w:szCs w:val="24"/>
          <w:lang w:eastAsia="zh-CN"/>
        </w:rPr>
      </w:pPr>
      <w:r>
        <w:rPr>
          <w:rFonts w:hint="eastAsia" w:ascii="华文中宋" w:hAnsi="华文中宋" w:eastAsia="华文中宋" w:cs="华文中宋"/>
          <w:color w:val="000000" w:themeColor="text1"/>
          <w:kern w:val="1"/>
          <w:sz w:val="24"/>
          <w:szCs w:val="24"/>
          <w:lang w:eastAsia="zh-CN"/>
        </w:rPr>
        <w:t>表格填写说明：</w:t>
      </w:r>
    </w:p>
    <w:p>
      <w:pPr>
        <w:pStyle w:val="192"/>
        <w:spacing w:before="187" w:after="0" w:line="440" w:lineRule="exact"/>
        <w:ind w:firstLine="420" w:firstLineChars="175"/>
        <w:jc w:val="left"/>
        <w:rPr>
          <w:rFonts w:ascii="华文中宋" w:hAnsi="华文中宋" w:eastAsia="华文中宋" w:cs="华文中宋"/>
          <w:color w:val="000000" w:themeColor="text1"/>
          <w:kern w:val="1"/>
          <w:sz w:val="24"/>
          <w:szCs w:val="24"/>
          <w:lang w:eastAsia="zh-CN"/>
        </w:rPr>
      </w:pPr>
      <w:r>
        <w:rPr>
          <w:rFonts w:hint="eastAsia" w:ascii="华文中宋" w:hAnsi="华文中宋" w:eastAsia="华文中宋" w:cs="华文中宋"/>
          <w:color w:val="000000" w:themeColor="text1"/>
          <w:kern w:val="1"/>
          <w:sz w:val="24"/>
          <w:szCs w:val="24"/>
          <w:lang w:eastAsia="zh-CN"/>
        </w:rPr>
        <w:t>1、表格中“货物名称”及“磋商文件技术规范、要求”可按“项目说明及参数要求”内容复制。</w:t>
      </w:r>
    </w:p>
    <w:p>
      <w:pPr>
        <w:pStyle w:val="192"/>
        <w:spacing w:before="93" w:after="0" w:line="440" w:lineRule="exact"/>
        <w:ind w:firstLine="420" w:firstLineChars="175"/>
        <w:jc w:val="left"/>
        <w:rPr>
          <w:rFonts w:ascii="华文中宋" w:hAnsi="华文中宋" w:eastAsia="华文中宋" w:cs="华文中宋"/>
          <w:color w:val="000000" w:themeColor="text1"/>
          <w:kern w:val="1"/>
          <w:sz w:val="24"/>
          <w:szCs w:val="24"/>
          <w:lang w:eastAsia="zh-CN"/>
        </w:rPr>
      </w:pPr>
      <w:r>
        <w:rPr>
          <w:rFonts w:hint="eastAsia" w:ascii="华文中宋" w:hAnsi="华文中宋" w:eastAsia="华文中宋" w:cs="华文中宋"/>
          <w:color w:val="000000" w:themeColor="text1"/>
          <w:kern w:val="1"/>
          <w:sz w:val="24"/>
          <w:szCs w:val="24"/>
          <w:lang w:eastAsia="zh-CN"/>
        </w:rPr>
        <w:t>2、表格中“投标品牌、型号、技术参数及配置”请投标人根据实际投标情况如实、完整、准确地填写，请勿复制、粘贴招标要求。若由于投标人的疏忽大意或未能完整、如实填写，导致的一切后果由投标人自行承担。</w:t>
      </w:r>
    </w:p>
    <w:p>
      <w:pPr>
        <w:pStyle w:val="192"/>
        <w:spacing w:before="91" w:after="0" w:line="440" w:lineRule="exact"/>
        <w:ind w:firstLine="360" w:firstLineChars="150"/>
        <w:jc w:val="left"/>
        <w:rPr>
          <w:rFonts w:ascii="华文中宋" w:hAnsi="华文中宋" w:eastAsia="华文中宋" w:cs="华文中宋"/>
          <w:color w:val="000000" w:themeColor="text1"/>
          <w:kern w:val="1"/>
          <w:sz w:val="24"/>
          <w:szCs w:val="24"/>
          <w:lang w:eastAsia="zh-CN"/>
        </w:rPr>
      </w:pPr>
      <w:r>
        <w:rPr>
          <w:rFonts w:hint="eastAsia" w:ascii="华文中宋" w:hAnsi="华文中宋" w:eastAsia="华文中宋" w:cs="华文中宋"/>
          <w:color w:val="000000" w:themeColor="text1"/>
          <w:kern w:val="1"/>
          <w:sz w:val="24"/>
          <w:szCs w:val="24"/>
          <w:lang w:eastAsia="zh-CN"/>
        </w:rPr>
        <w:t>3、表格中“偏离”部分，投标人只能如实填写“正偏离”、“负偏离”或“无偏离”。凡投标内容与招标文件要求有区别的在说明栏中写明技术指标。</w:t>
      </w:r>
    </w:p>
    <w:p>
      <w:pPr>
        <w:pStyle w:val="192"/>
        <w:spacing w:before="91" w:after="0" w:line="440" w:lineRule="exact"/>
        <w:ind w:firstLine="360" w:firstLineChars="150"/>
        <w:jc w:val="left"/>
        <w:rPr>
          <w:rFonts w:ascii="华文中宋" w:hAnsi="华文中宋" w:eastAsia="华文中宋" w:cs="华文中宋"/>
          <w:color w:val="000000" w:themeColor="text1"/>
          <w:kern w:val="1"/>
          <w:sz w:val="24"/>
          <w:szCs w:val="24"/>
          <w:lang w:eastAsia="zh-CN"/>
        </w:rPr>
      </w:pPr>
      <w:r>
        <w:rPr>
          <w:rFonts w:hint="eastAsia" w:ascii="华文中宋" w:hAnsi="华文中宋" w:eastAsia="华文中宋" w:cs="华文中宋"/>
          <w:color w:val="000000" w:themeColor="text1"/>
          <w:kern w:val="1"/>
          <w:sz w:val="24"/>
          <w:szCs w:val="24"/>
          <w:lang w:eastAsia="zh-CN"/>
        </w:rPr>
        <w:t>4、投标人应将支持该项技术要求响应的技术支持资料在投标文件中的索引（页码或条款号等）标注在“技术支持资料索引”一栏中。</w:t>
      </w:r>
    </w:p>
    <w:p>
      <w:pPr>
        <w:pStyle w:val="192"/>
        <w:spacing w:before="93" w:after="0" w:line="440" w:lineRule="exact"/>
        <w:ind w:left="420"/>
        <w:jc w:val="left"/>
        <w:rPr>
          <w:rFonts w:ascii="华文中宋" w:hAnsi="华文中宋" w:eastAsia="华文中宋" w:cs="华文中宋"/>
          <w:color w:val="000000" w:themeColor="text1"/>
          <w:kern w:val="1"/>
          <w:sz w:val="24"/>
          <w:szCs w:val="24"/>
          <w:lang w:eastAsia="zh-CN"/>
        </w:rPr>
      </w:pPr>
    </w:p>
    <w:p>
      <w:pPr>
        <w:spacing w:line="400" w:lineRule="exact"/>
        <w:ind w:firstLine="420"/>
        <w:jc w:val="left"/>
        <w:rPr>
          <w:rFonts w:ascii="华文中宋" w:hAnsi="华文中宋" w:eastAsia="华文中宋" w:cs="华文中宋"/>
          <w:kern w:val="1"/>
          <w:sz w:val="24"/>
        </w:rPr>
      </w:pPr>
    </w:p>
    <w:p>
      <w:pPr>
        <w:spacing w:line="360" w:lineRule="auto"/>
        <w:ind w:left="2159" w:firstLine="2"/>
        <w:rPr>
          <w:rFonts w:ascii="华文中宋" w:hAnsi="华文中宋" w:eastAsia="华文中宋" w:cs="华文中宋"/>
          <w:b/>
          <w:bCs/>
          <w:kern w:val="1"/>
          <w:sz w:val="24"/>
        </w:rPr>
      </w:pPr>
      <w:r>
        <w:rPr>
          <w:rFonts w:hint="eastAsia" w:ascii="华文中宋" w:hAnsi="华文中宋" w:eastAsia="华文中宋" w:cs="华文中宋"/>
          <w:b/>
          <w:bCs/>
          <w:kern w:val="1"/>
          <w:sz w:val="24"/>
        </w:rPr>
        <w:t>磋商申请人：</w:t>
      </w:r>
      <w:r>
        <w:rPr>
          <w:rFonts w:hint="eastAsia" w:ascii="华文中宋" w:hAnsi="华文中宋" w:eastAsia="华文中宋" w:cs="华文中宋"/>
          <w:b/>
          <w:bCs/>
          <w:kern w:val="1"/>
          <w:sz w:val="24"/>
          <w:u w:val="single"/>
        </w:rPr>
        <w:t xml:space="preserve">                           </w:t>
      </w:r>
      <w:r>
        <w:rPr>
          <w:rFonts w:hint="eastAsia" w:ascii="华文中宋" w:hAnsi="华文中宋" w:eastAsia="华文中宋" w:cs="华文中宋"/>
          <w:b/>
          <w:bCs/>
          <w:kern w:val="1"/>
          <w:sz w:val="24"/>
        </w:rPr>
        <w:t>（盖单位公章）</w:t>
      </w:r>
    </w:p>
    <w:p>
      <w:pPr>
        <w:spacing w:line="360" w:lineRule="auto"/>
        <w:ind w:left="2159" w:firstLine="2"/>
        <w:rPr>
          <w:rFonts w:ascii="华文中宋" w:hAnsi="华文中宋" w:eastAsia="华文中宋" w:cs="华文中宋"/>
          <w:b/>
          <w:bCs/>
          <w:kern w:val="1"/>
          <w:sz w:val="24"/>
        </w:rPr>
      </w:pPr>
      <w:r>
        <w:rPr>
          <w:rFonts w:hint="eastAsia" w:ascii="华文中宋" w:hAnsi="华文中宋" w:eastAsia="华文中宋" w:cs="华文中宋"/>
          <w:b/>
          <w:bCs/>
          <w:kern w:val="1"/>
          <w:sz w:val="24"/>
        </w:rPr>
        <w:t>法定代表人或其委托代理人：</w:t>
      </w:r>
      <w:r>
        <w:rPr>
          <w:rFonts w:hint="eastAsia" w:ascii="华文中宋" w:hAnsi="华文中宋" w:eastAsia="华文中宋" w:cs="华文中宋"/>
          <w:b/>
          <w:bCs/>
          <w:kern w:val="1"/>
          <w:sz w:val="24"/>
          <w:u w:val="single"/>
        </w:rPr>
        <w:t xml:space="preserve">         </w:t>
      </w:r>
      <w:r>
        <w:rPr>
          <w:rFonts w:hint="eastAsia" w:ascii="华文中宋" w:hAnsi="华文中宋" w:eastAsia="华文中宋" w:cs="华文中宋"/>
          <w:b/>
          <w:bCs/>
          <w:kern w:val="1"/>
          <w:sz w:val="24"/>
        </w:rPr>
        <w:t>（签字或盖章）</w:t>
      </w:r>
    </w:p>
    <w:p>
      <w:pPr>
        <w:pStyle w:val="22"/>
        <w:spacing w:line="360" w:lineRule="auto"/>
        <w:ind w:firstLine="3360"/>
        <w:rPr>
          <w:rFonts w:ascii="华文中宋" w:hAnsi="华文中宋" w:eastAsia="华文中宋" w:cs="华文中宋"/>
          <w:b/>
          <w:bCs/>
          <w:sz w:val="24"/>
        </w:rPr>
      </w:pPr>
      <w:r>
        <w:rPr>
          <w:rFonts w:hint="eastAsia" w:ascii="华文中宋" w:hAnsi="华文中宋" w:eastAsia="华文中宋" w:cs="华文中宋"/>
          <w:b/>
          <w:bCs/>
          <w:sz w:val="24"/>
          <w:u w:val="single"/>
        </w:rPr>
        <w:t xml:space="preserve">            </w:t>
      </w:r>
      <w:r>
        <w:rPr>
          <w:rFonts w:hint="eastAsia" w:ascii="华文中宋" w:hAnsi="华文中宋" w:eastAsia="华文中宋" w:cs="华文中宋"/>
          <w:b/>
          <w:bCs/>
          <w:sz w:val="24"/>
        </w:rPr>
        <w:t>年</w:t>
      </w:r>
      <w:r>
        <w:rPr>
          <w:rFonts w:hint="eastAsia" w:ascii="华文中宋" w:hAnsi="华文中宋" w:eastAsia="华文中宋" w:cs="华文中宋"/>
          <w:b/>
          <w:bCs/>
          <w:sz w:val="24"/>
          <w:u w:val="single"/>
        </w:rPr>
        <w:t xml:space="preserve">       </w:t>
      </w:r>
      <w:r>
        <w:rPr>
          <w:rFonts w:hint="eastAsia" w:ascii="华文中宋" w:hAnsi="华文中宋" w:eastAsia="华文中宋" w:cs="华文中宋"/>
          <w:b/>
          <w:bCs/>
          <w:sz w:val="24"/>
        </w:rPr>
        <w:t>月</w:t>
      </w:r>
      <w:r>
        <w:rPr>
          <w:rFonts w:hint="eastAsia" w:ascii="华文中宋" w:hAnsi="华文中宋" w:eastAsia="华文中宋" w:cs="华文中宋"/>
          <w:b/>
          <w:bCs/>
          <w:sz w:val="24"/>
          <w:u w:val="single"/>
        </w:rPr>
        <w:t xml:space="preserve">       </w:t>
      </w:r>
      <w:r>
        <w:rPr>
          <w:rFonts w:hint="eastAsia" w:ascii="华文中宋" w:hAnsi="华文中宋" w:eastAsia="华文中宋" w:cs="华文中宋"/>
          <w:b/>
          <w:bCs/>
          <w:sz w:val="24"/>
        </w:rPr>
        <w:t>日</w:t>
      </w:r>
    </w:p>
    <w:p>
      <w:pPr>
        <w:pStyle w:val="42"/>
        <w:spacing w:before="156"/>
        <w:ind w:firstLine="819"/>
        <w:rPr>
          <w:rFonts w:asciiTheme="minorEastAsia" w:hAnsiTheme="minorEastAsia" w:eastAsiaTheme="minorEastAsia" w:cstheme="minorEastAsia"/>
          <w:b/>
          <w:bCs/>
          <w:kern w:val="0"/>
          <w:sz w:val="40"/>
          <w:szCs w:val="22"/>
        </w:rPr>
      </w:pPr>
    </w:p>
    <w:p>
      <w:pPr>
        <w:jc w:val="left"/>
        <w:rPr>
          <w:b/>
          <w:sz w:val="36"/>
          <w:szCs w:val="36"/>
        </w:rPr>
      </w:pPr>
      <w:r>
        <w:rPr>
          <w:rFonts w:hint="eastAsia"/>
          <w:b/>
          <w:sz w:val="36"/>
          <w:szCs w:val="36"/>
        </w:rPr>
        <w:t>格式6-2：</w:t>
      </w:r>
      <w:r>
        <w:rPr>
          <w:rFonts w:hint="eastAsia"/>
          <w:b/>
          <w:sz w:val="36"/>
          <w:szCs w:val="36"/>
          <w:lang w:val="zh-CN"/>
        </w:rPr>
        <w:t>投标产品技术参数说明（包括但不限于技术参数、软件操作截图等）</w:t>
      </w:r>
    </w:p>
    <w:p>
      <w:pPr>
        <w:jc w:val="left"/>
        <w:rPr>
          <w:b/>
          <w:sz w:val="36"/>
          <w:szCs w:val="36"/>
        </w:rPr>
      </w:pPr>
    </w:p>
    <w:p>
      <w:pPr>
        <w:jc w:val="left"/>
        <w:rPr>
          <w:b/>
          <w:sz w:val="36"/>
          <w:szCs w:val="36"/>
        </w:rPr>
      </w:pPr>
    </w:p>
    <w:p>
      <w:pPr>
        <w:jc w:val="left"/>
        <w:rPr>
          <w:b/>
          <w:sz w:val="36"/>
          <w:szCs w:val="36"/>
        </w:rPr>
      </w:pPr>
    </w:p>
    <w:p>
      <w:pPr>
        <w:jc w:val="left"/>
        <w:rPr>
          <w:b/>
          <w:sz w:val="36"/>
          <w:szCs w:val="36"/>
        </w:rPr>
      </w:pPr>
    </w:p>
    <w:p>
      <w:pPr>
        <w:jc w:val="left"/>
        <w:rPr>
          <w:b/>
          <w:sz w:val="36"/>
          <w:szCs w:val="36"/>
        </w:rPr>
      </w:pPr>
    </w:p>
    <w:p>
      <w:pPr>
        <w:jc w:val="left"/>
        <w:rPr>
          <w:b/>
          <w:sz w:val="36"/>
          <w:szCs w:val="36"/>
        </w:rPr>
      </w:pPr>
    </w:p>
    <w:p>
      <w:pPr>
        <w:jc w:val="left"/>
        <w:rPr>
          <w:b/>
          <w:sz w:val="36"/>
          <w:szCs w:val="36"/>
        </w:rPr>
      </w:pPr>
    </w:p>
    <w:p>
      <w:pPr>
        <w:jc w:val="left"/>
        <w:rPr>
          <w:b/>
          <w:sz w:val="36"/>
          <w:szCs w:val="36"/>
        </w:rPr>
      </w:pPr>
    </w:p>
    <w:p>
      <w:pPr>
        <w:jc w:val="left"/>
        <w:rPr>
          <w:b/>
          <w:sz w:val="36"/>
          <w:szCs w:val="36"/>
        </w:rPr>
      </w:pPr>
    </w:p>
    <w:p>
      <w:pPr>
        <w:jc w:val="left"/>
        <w:rPr>
          <w:b/>
          <w:sz w:val="36"/>
          <w:szCs w:val="36"/>
        </w:rPr>
      </w:pPr>
    </w:p>
    <w:p>
      <w:pPr>
        <w:jc w:val="left"/>
        <w:rPr>
          <w:b/>
          <w:sz w:val="36"/>
          <w:szCs w:val="36"/>
        </w:rPr>
      </w:pPr>
    </w:p>
    <w:p>
      <w:pPr>
        <w:jc w:val="left"/>
        <w:rPr>
          <w:b/>
          <w:sz w:val="36"/>
          <w:szCs w:val="36"/>
        </w:rPr>
      </w:pPr>
    </w:p>
    <w:p>
      <w:pPr>
        <w:jc w:val="left"/>
        <w:rPr>
          <w:b/>
          <w:sz w:val="36"/>
          <w:szCs w:val="36"/>
        </w:rPr>
      </w:pPr>
    </w:p>
    <w:p>
      <w:pPr>
        <w:jc w:val="left"/>
        <w:rPr>
          <w:b/>
          <w:sz w:val="36"/>
          <w:szCs w:val="36"/>
        </w:rPr>
      </w:pPr>
    </w:p>
    <w:p>
      <w:pPr>
        <w:jc w:val="left"/>
        <w:rPr>
          <w:b/>
          <w:sz w:val="36"/>
          <w:szCs w:val="36"/>
        </w:rPr>
      </w:pPr>
    </w:p>
    <w:p>
      <w:pPr>
        <w:jc w:val="left"/>
        <w:rPr>
          <w:b/>
          <w:sz w:val="36"/>
          <w:szCs w:val="36"/>
        </w:rPr>
      </w:pPr>
    </w:p>
    <w:p>
      <w:pPr>
        <w:jc w:val="left"/>
        <w:rPr>
          <w:b/>
          <w:sz w:val="36"/>
          <w:szCs w:val="36"/>
        </w:rPr>
      </w:pPr>
    </w:p>
    <w:p>
      <w:pPr>
        <w:jc w:val="left"/>
        <w:rPr>
          <w:b/>
          <w:sz w:val="36"/>
          <w:szCs w:val="36"/>
        </w:rPr>
      </w:pPr>
    </w:p>
    <w:p>
      <w:pPr>
        <w:jc w:val="left"/>
        <w:rPr>
          <w:b/>
          <w:sz w:val="36"/>
          <w:szCs w:val="36"/>
        </w:rPr>
      </w:pPr>
    </w:p>
    <w:p>
      <w:pPr>
        <w:jc w:val="left"/>
        <w:rPr>
          <w:b/>
          <w:sz w:val="36"/>
          <w:szCs w:val="36"/>
        </w:rPr>
      </w:pPr>
    </w:p>
    <w:p>
      <w:pPr>
        <w:jc w:val="left"/>
        <w:rPr>
          <w:b/>
          <w:sz w:val="36"/>
          <w:szCs w:val="36"/>
        </w:rPr>
      </w:pPr>
    </w:p>
    <w:p>
      <w:pPr>
        <w:jc w:val="left"/>
        <w:rPr>
          <w:rFonts w:hAnsi="宋体"/>
          <w:b/>
          <w:bCs/>
          <w:kern w:val="0"/>
          <w:sz w:val="40"/>
          <w:szCs w:val="40"/>
        </w:rPr>
      </w:pPr>
      <w:r>
        <w:rPr>
          <w:rFonts w:hint="eastAsia"/>
          <w:b/>
          <w:sz w:val="36"/>
          <w:szCs w:val="36"/>
        </w:rPr>
        <w:t>格式7</w:t>
      </w:r>
    </w:p>
    <w:bookmarkEnd w:id="145"/>
    <w:p>
      <w:pPr>
        <w:keepNext/>
        <w:keepLines/>
        <w:spacing w:before="120" w:after="120" w:line="360" w:lineRule="auto"/>
        <w:ind w:left="425"/>
        <w:jc w:val="center"/>
        <w:outlineLvl w:val="1"/>
        <w:rPr>
          <w:rFonts w:ascii="Arial" w:hAnsi="Arial"/>
          <w:b/>
          <w:bCs/>
          <w:sz w:val="36"/>
          <w:szCs w:val="40"/>
        </w:rPr>
      </w:pPr>
      <w:bookmarkStart w:id="148" w:name="_Toc491307390"/>
      <w:bookmarkStart w:id="149" w:name="_Toc491307328"/>
      <w:bookmarkStart w:id="150" w:name="_Toc491307510"/>
      <w:bookmarkStart w:id="151" w:name="_Toc494043364"/>
      <w:r>
        <w:rPr>
          <w:rFonts w:hint="eastAsia" w:ascii="Arial" w:hAnsi="Arial"/>
          <w:b/>
          <w:bCs/>
          <w:sz w:val="36"/>
          <w:szCs w:val="40"/>
        </w:rPr>
        <w:t>构成响应文件的其他资料</w:t>
      </w:r>
      <w:bookmarkEnd w:id="148"/>
      <w:bookmarkEnd w:id="149"/>
      <w:bookmarkEnd w:id="150"/>
      <w:bookmarkEnd w:id="151"/>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1、第五章《采购需求》中要求提供的其他资料；</w:t>
      </w:r>
    </w:p>
    <w:p>
      <w:pPr>
        <w:spacing w:line="360" w:lineRule="auto"/>
        <w:ind w:left="420" w:leftChars="200"/>
        <w:jc w:val="left"/>
        <w:rPr>
          <w:rFonts w:ascii="宋体" w:hAnsi="宋体"/>
          <w:snapToGrid w:val="0"/>
          <w:kern w:val="21"/>
          <w:sz w:val="24"/>
        </w:rPr>
      </w:pPr>
      <w:r>
        <w:rPr>
          <w:rFonts w:hint="eastAsia" w:ascii="宋体" w:hAnsi="宋体"/>
          <w:snapToGrid w:val="0"/>
          <w:kern w:val="21"/>
          <w:sz w:val="24"/>
        </w:rPr>
        <w:t>2、磋商文件中所涉及到的相关资料及证明文件或供应商认为有必要提供的其他相关资料。</w:t>
      </w: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center"/>
        <w:rPr>
          <w:rFonts w:ascii="仿宋_GB2312" w:eastAsia="仿宋_GB2312"/>
          <w:b/>
          <w:sz w:val="24"/>
        </w:rPr>
      </w:pPr>
    </w:p>
    <w:p>
      <w:pPr>
        <w:jc w:val="left"/>
        <w:rPr>
          <w:b/>
          <w:sz w:val="36"/>
          <w:szCs w:val="36"/>
        </w:rPr>
      </w:pPr>
      <w:r>
        <w:rPr>
          <w:rFonts w:hint="eastAsia"/>
          <w:b/>
          <w:sz w:val="36"/>
          <w:szCs w:val="36"/>
        </w:rPr>
        <w:t>格式8</w:t>
      </w:r>
    </w:p>
    <w:p>
      <w:pPr>
        <w:jc w:val="center"/>
        <w:rPr>
          <w:rFonts w:ascii="仿宋_GB2312" w:eastAsia="仿宋_GB2312"/>
          <w:b/>
          <w:sz w:val="24"/>
        </w:rPr>
      </w:pPr>
    </w:p>
    <w:p>
      <w:pPr>
        <w:jc w:val="center"/>
        <w:rPr>
          <w:rFonts w:ascii="仿宋_GB2312" w:eastAsia="仿宋_GB2312"/>
          <w:b/>
          <w:sz w:val="24"/>
        </w:rPr>
      </w:pPr>
      <w:r>
        <w:rPr>
          <w:rFonts w:hint="eastAsia" w:ascii="仿宋_GB2312" w:eastAsia="仿宋_GB2312"/>
          <w:b/>
          <w:sz w:val="24"/>
        </w:rPr>
        <w:t>二次报价一览表</w:t>
      </w:r>
    </w:p>
    <w:p>
      <w:pPr>
        <w:spacing w:line="360" w:lineRule="auto"/>
        <w:rPr>
          <w:rFonts w:ascii="华文中宋" w:hAnsi="华文中宋" w:eastAsia="华文中宋" w:cs="华文中宋"/>
          <w:kern w:val="1"/>
          <w:sz w:val="28"/>
          <w:szCs w:val="28"/>
          <w:u w:val="single"/>
        </w:rPr>
      </w:pPr>
      <w:r>
        <w:rPr>
          <w:rFonts w:hint="eastAsia" w:ascii="华文中宋" w:hAnsi="华文中宋" w:eastAsia="华文中宋" w:cs="华文中宋"/>
          <w:kern w:val="1"/>
          <w:sz w:val="28"/>
          <w:szCs w:val="28"/>
        </w:rPr>
        <w:t>项目名称：</w:t>
      </w:r>
      <w:r>
        <w:rPr>
          <w:rFonts w:hint="eastAsia" w:ascii="华文中宋" w:hAnsi="华文中宋" w:eastAsia="华文中宋" w:cs="华文中宋"/>
          <w:kern w:val="1"/>
          <w:sz w:val="28"/>
          <w:szCs w:val="28"/>
          <w:u w:val="single"/>
        </w:rPr>
        <w:t xml:space="preserve">                            </w:t>
      </w:r>
      <w:r>
        <w:rPr>
          <w:rFonts w:hint="eastAsia" w:ascii="华文中宋" w:hAnsi="华文中宋" w:eastAsia="华文中宋" w:cs="华文中宋"/>
          <w:kern w:val="1"/>
          <w:sz w:val="28"/>
          <w:szCs w:val="28"/>
        </w:rPr>
        <w:t xml:space="preserve">   项目编号：</w:t>
      </w:r>
      <w:r>
        <w:rPr>
          <w:rFonts w:hint="eastAsia" w:ascii="华文中宋" w:hAnsi="华文中宋" w:eastAsia="华文中宋" w:cs="华文中宋"/>
          <w:kern w:val="1"/>
          <w:sz w:val="28"/>
          <w:szCs w:val="28"/>
          <w:u w:val="single"/>
        </w:rPr>
        <w:t xml:space="preserve">         </w:t>
      </w:r>
    </w:p>
    <w:tbl>
      <w:tblPr>
        <w:tblStyle w:val="4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235" w:type="dxa"/>
            <w:vAlign w:val="center"/>
          </w:tcPr>
          <w:p>
            <w:pPr>
              <w:spacing w:before="120" w:after="120" w:line="360" w:lineRule="auto"/>
              <w:jc w:val="center"/>
              <w:rPr>
                <w:rFonts w:ascii="华文中宋" w:hAnsi="华文中宋" w:eastAsia="华文中宋" w:cs="华文中宋"/>
                <w:sz w:val="24"/>
                <w:szCs w:val="20"/>
              </w:rPr>
            </w:pPr>
            <w:r>
              <w:rPr>
                <w:rFonts w:hint="eastAsia" w:ascii="华文中宋" w:hAnsi="华文中宋" w:eastAsia="华文中宋" w:cs="华文中宋"/>
                <w:sz w:val="24"/>
                <w:szCs w:val="20"/>
              </w:rPr>
              <w:t>申请人名称</w:t>
            </w:r>
          </w:p>
        </w:tc>
        <w:tc>
          <w:tcPr>
            <w:tcW w:w="6378" w:type="dxa"/>
            <w:vAlign w:val="center"/>
          </w:tcPr>
          <w:p>
            <w:pPr>
              <w:spacing w:before="120" w:after="120" w:line="360" w:lineRule="auto"/>
              <w:jc w:val="center"/>
              <w:rPr>
                <w:rFonts w:ascii="华文中宋" w:hAnsi="华文中宋" w:eastAsia="华文中宋" w:cs="华文中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2235" w:type="dxa"/>
            <w:vAlign w:val="center"/>
          </w:tcPr>
          <w:p>
            <w:pPr>
              <w:spacing w:before="120" w:after="120" w:line="360" w:lineRule="auto"/>
              <w:jc w:val="center"/>
              <w:rPr>
                <w:rFonts w:ascii="华文中宋" w:hAnsi="华文中宋" w:eastAsia="华文中宋" w:cs="华文中宋"/>
                <w:sz w:val="24"/>
                <w:szCs w:val="20"/>
              </w:rPr>
            </w:pPr>
            <w:r>
              <w:rPr>
                <w:rFonts w:hint="eastAsia" w:ascii="华文中宋" w:hAnsi="华文中宋" w:eastAsia="华文中宋" w:cs="华文中宋"/>
                <w:sz w:val="24"/>
                <w:szCs w:val="20"/>
              </w:rPr>
              <w:t>报价</w:t>
            </w:r>
          </w:p>
        </w:tc>
        <w:tc>
          <w:tcPr>
            <w:tcW w:w="6378" w:type="dxa"/>
            <w:vAlign w:val="center"/>
          </w:tcPr>
          <w:p>
            <w:pPr>
              <w:spacing w:before="120" w:after="120" w:line="360" w:lineRule="auto"/>
              <w:rPr>
                <w:rFonts w:ascii="仿宋_GB2312" w:eastAsia="仿宋_GB2312"/>
                <w:sz w:val="26"/>
                <w:szCs w:val="26"/>
              </w:rPr>
            </w:pPr>
            <w:r>
              <w:rPr>
                <w:rFonts w:hint="eastAsia" w:ascii="仿宋_GB2312" w:eastAsia="仿宋_GB2312"/>
                <w:sz w:val="26"/>
                <w:szCs w:val="26"/>
              </w:rPr>
              <w:t>小写：</w:t>
            </w:r>
          </w:p>
          <w:p>
            <w:pPr>
              <w:spacing w:before="120" w:after="120" w:line="360" w:lineRule="auto"/>
              <w:rPr>
                <w:rFonts w:ascii="华文中宋" w:hAnsi="华文中宋" w:eastAsia="华文中宋" w:cs="华文中宋"/>
                <w:sz w:val="26"/>
                <w:szCs w:val="26"/>
              </w:rPr>
            </w:pPr>
            <w:r>
              <w:rPr>
                <w:rFonts w:hint="eastAsia" w:ascii="仿宋_GB2312" w:eastAsia="仿宋_GB2312"/>
                <w:sz w:val="26"/>
                <w:szCs w:val="26"/>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2235" w:type="dxa"/>
            <w:vAlign w:val="center"/>
          </w:tcPr>
          <w:p>
            <w:pPr>
              <w:spacing w:before="120" w:after="120" w:line="360" w:lineRule="auto"/>
              <w:jc w:val="center"/>
              <w:rPr>
                <w:rFonts w:ascii="华文中宋" w:hAnsi="华文中宋" w:eastAsia="华文中宋" w:cs="华文中宋"/>
                <w:sz w:val="24"/>
                <w:szCs w:val="20"/>
              </w:rPr>
            </w:pPr>
            <w:r>
              <w:rPr>
                <w:rFonts w:hint="eastAsia" w:ascii="华文中宋" w:hAnsi="华文中宋" w:eastAsia="华文中宋" w:cs="华文中宋"/>
                <w:sz w:val="24"/>
                <w:szCs w:val="20"/>
              </w:rPr>
              <w:t>交货时间</w:t>
            </w:r>
          </w:p>
        </w:tc>
        <w:tc>
          <w:tcPr>
            <w:tcW w:w="6378" w:type="dxa"/>
            <w:vAlign w:val="center"/>
          </w:tcPr>
          <w:p>
            <w:pPr>
              <w:spacing w:before="120" w:after="120" w:line="360" w:lineRule="auto"/>
              <w:jc w:val="left"/>
              <w:rPr>
                <w:rFonts w:ascii="华文中宋" w:hAnsi="华文中宋" w:eastAsia="华文中宋" w:cs="华文中宋"/>
                <w:sz w:val="24"/>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3" w:hRule="atLeast"/>
        </w:trPr>
        <w:tc>
          <w:tcPr>
            <w:tcW w:w="2235" w:type="dxa"/>
            <w:vAlign w:val="center"/>
          </w:tcPr>
          <w:p>
            <w:pPr>
              <w:spacing w:before="120" w:after="120" w:line="360" w:lineRule="auto"/>
              <w:jc w:val="center"/>
              <w:rPr>
                <w:rFonts w:ascii="华文中宋" w:hAnsi="华文中宋" w:eastAsia="华文中宋" w:cs="华文中宋"/>
                <w:sz w:val="24"/>
                <w:szCs w:val="20"/>
              </w:rPr>
            </w:pPr>
            <w:r>
              <w:rPr>
                <w:rFonts w:hint="eastAsia" w:ascii="华文中宋" w:hAnsi="华文中宋" w:eastAsia="华文中宋" w:cs="华文中宋"/>
                <w:sz w:val="24"/>
                <w:szCs w:val="20"/>
              </w:rPr>
              <w:t>其他承诺及备注</w:t>
            </w:r>
          </w:p>
        </w:tc>
        <w:tc>
          <w:tcPr>
            <w:tcW w:w="6378" w:type="dxa"/>
            <w:vAlign w:val="center"/>
          </w:tcPr>
          <w:p>
            <w:pPr>
              <w:spacing w:before="120" w:after="120" w:line="360" w:lineRule="auto"/>
              <w:jc w:val="left"/>
              <w:rPr>
                <w:rFonts w:ascii="华文中宋" w:hAnsi="华文中宋" w:eastAsia="华文中宋" w:cs="华文中宋"/>
                <w:sz w:val="24"/>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8613" w:type="dxa"/>
            <w:gridSpan w:val="2"/>
            <w:vAlign w:val="center"/>
          </w:tcPr>
          <w:p>
            <w:pPr>
              <w:spacing w:before="120" w:after="120" w:line="360" w:lineRule="auto"/>
              <w:rPr>
                <w:rFonts w:ascii="华文中宋" w:hAnsi="华文中宋" w:eastAsia="华文中宋" w:cs="华文中宋"/>
                <w:sz w:val="24"/>
                <w:szCs w:val="20"/>
              </w:rPr>
            </w:pPr>
            <w:r>
              <w:rPr>
                <w:rFonts w:hint="eastAsia" w:ascii="华文中宋" w:hAnsi="华文中宋" w:eastAsia="华文中宋" w:cs="华文中宋"/>
                <w:sz w:val="24"/>
                <w:szCs w:val="20"/>
              </w:rPr>
              <w:t>投标申请人（盖章）：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8613" w:type="dxa"/>
            <w:gridSpan w:val="2"/>
            <w:vAlign w:val="center"/>
          </w:tcPr>
          <w:p>
            <w:pPr>
              <w:spacing w:before="120" w:after="120" w:line="360" w:lineRule="auto"/>
              <w:rPr>
                <w:rFonts w:ascii="华文中宋" w:hAnsi="华文中宋" w:eastAsia="华文中宋" w:cs="华文中宋"/>
                <w:sz w:val="24"/>
                <w:szCs w:val="20"/>
              </w:rPr>
            </w:pPr>
            <w:r>
              <w:rPr>
                <w:rFonts w:hint="eastAsia" w:ascii="华文中宋" w:hAnsi="华文中宋" w:eastAsia="华文中宋" w:cs="华文中宋"/>
                <w:sz w:val="24"/>
                <w:szCs w:val="20"/>
              </w:rPr>
              <w:t>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8613" w:type="dxa"/>
            <w:gridSpan w:val="2"/>
            <w:vAlign w:val="center"/>
          </w:tcPr>
          <w:p>
            <w:pPr>
              <w:spacing w:before="120" w:after="120" w:line="360" w:lineRule="auto"/>
              <w:jc w:val="center"/>
              <w:rPr>
                <w:rFonts w:ascii="华文中宋" w:hAnsi="华文中宋" w:eastAsia="华文中宋" w:cs="华文中宋"/>
                <w:sz w:val="24"/>
                <w:szCs w:val="20"/>
                <w:u w:val="single"/>
              </w:rPr>
            </w:pPr>
            <w:r>
              <w:rPr>
                <w:rFonts w:hint="eastAsia" w:ascii="华文中宋" w:hAnsi="华文中宋" w:eastAsia="华文中宋" w:cs="华文中宋"/>
                <w:sz w:val="24"/>
                <w:szCs w:val="20"/>
              </w:rPr>
              <w:t xml:space="preserve">                                    日期：      年   月   日</w:t>
            </w:r>
          </w:p>
        </w:tc>
      </w:tr>
    </w:tbl>
    <w:p>
      <w:pPr>
        <w:spacing w:line="360" w:lineRule="auto"/>
        <w:rPr>
          <w:rFonts w:ascii="华文中宋" w:hAnsi="华文中宋" w:eastAsia="华文中宋" w:cs="华文中宋"/>
          <w:sz w:val="24"/>
          <w:szCs w:val="28"/>
        </w:rPr>
      </w:pPr>
      <w:r>
        <w:rPr>
          <w:rFonts w:hint="eastAsia" w:ascii="华文中宋" w:hAnsi="华文中宋" w:eastAsia="华文中宋" w:cs="华文中宋"/>
          <w:sz w:val="24"/>
          <w:szCs w:val="28"/>
        </w:rPr>
        <w:t>注：★1、此表无须装订在磋商文件内，由供应商自行打印后签章，待磋商结束后填写。</w:t>
      </w:r>
    </w:p>
    <w:p>
      <w:pPr>
        <w:spacing w:line="360" w:lineRule="auto"/>
        <w:rPr>
          <w:rFonts w:ascii="华文中宋" w:hAnsi="华文中宋" w:eastAsia="华文中宋" w:cs="华文中宋"/>
          <w:sz w:val="24"/>
          <w:szCs w:val="28"/>
        </w:rPr>
      </w:pPr>
      <w:r>
        <w:rPr>
          <w:rFonts w:hint="eastAsia" w:ascii="华文中宋" w:hAnsi="华文中宋" w:eastAsia="华文中宋" w:cs="华文中宋"/>
          <w:sz w:val="24"/>
          <w:szCs w:val="28"/>
        </w:rPr>
        <w:t xml:space="preserve">      2、其他所有要求同磋商文件内《首次报价一览表》</w:t>
      </w:r>
    </w:p>
    <w:p>
      <w:pPr>
        <w:spacing w:line="360" w:lineRule="auto"/>
        <w:jc w:val="left"/>
        <w:rPr>
          <w:rFonts w:ascii="宋体" w:hAnsi="宋体"/>
          <w:snapToGrid w:val="0"/>
          <w:kern w:val="21"/>
          <w:sz w:val="24"/>
        </w:rPr>
      </w:pPr>
    </w:p>
    <w:bookmarkEnd w:id="77"/>
    <w:bookmarkEnd w:id="78"/>
    <w:bookmarkEnd w:id="79"/>
    <w:bookmarkEnd w:id="80"/>
    <w:bookmarkEnd w:id="81"/>
    <w:bookmarkEnd w:id="82"/>
    <w:bookmarkEnd w:id="83"/>
    <w:p>
      <w:pPr>
        <w:pStyle w:val="2"/>
        <w:ind w:firstLine="2800" w:firstLineChars="700"/>
        <w:rPr>
          <w:rFonts w:asciiTheme="minorEastAsia" w:hAnsiTheme="minorEastAsia" w:eastAsiaTheme="minorEastAsia" w:cstheme="minorEastAsia"/>
          <w:color w:val="auto"/>
          <w:sz w:val="40"/>
          <w:szCs w:val="40"/>
        </w:rPr>
      </w:pPr>
      <w:bookmarkStart w:id="152" w:name="_Toc86124091"/>
      <w:bookmarkStart w:id="153" w:name="_Toc496805439"/>
      <w:r>
        <w:rPr>
          <w:rFonts w:hint="eastAsia" w:asciiTheme="minorEastAsia" w:hAnsiTheme="minorEastAsia" w:eastAsiaTheme="minorEastAsia" w:cstheme="minorEastAsia"/>
          <w:color w:val="auto"/>
          <w:sz w:val="40"/>
          <w:szCs w:val="40"/>
        </w:rPr>
        <w:t xml:space="preserve">第五章  </w:t>
      </w:r>
      <w:bookmarkEnd w:id="152"/>
      <w:bookmarkEnd w:id="153"/>
      <w:r>
        <w:rPr>
          <w:rFonts w:hint="eastAsia" w:asciiTheme="minorEastAsia" w:hAnsiTheme="minorEastAsia" w:eastAsiaTheme="minorEastAsia" w:cstheme="minorEastAsia"/>
          <w:color w:val="auto"/>
          <w:sz w:val="40"/>
          <w:szCs w:val="40"/>
        </w:rPr>
        <w:t>采购需求</w:t>
      </w:r>
    </w:p>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一、项目参数</w:t>
      </w:r>
    </w:p>
    <w:tbl>
      <w:tblPr>
        <w:tblStyle w:val="43"/>
        <w:tblpPr w:leftFromText="180" w:rightFromText="180" w:vertAnchor="text" w:tblpX="2" w:tblpY="6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709"/>
        <w:gridCol w:w="851"/>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675" w:type="dxa"/>
          </w:tcPr>
          <w:p>
            <w:pPr>
              <w:widowControl/>
              <w:spacing w:line="360" w:lineRule="auto"/>
              <w:jc w:val="right"/>
              <w:rPr>
                <w:rFonts w:asciiTheme="minorEastAsia" w:hAnsiTheme="minorEastAsia" w:eastAsiaTheme="minorEastAsia" w:cstheme="minorEastAsia"/>
                <w:b/>
                <w:sz w:val="24"/>
              </w:rPr>
            </w:pPr>
            <w:r>
              <w:rPr>
                <w:rFonts w:hint="eastAsia" w:ascii="宋体" w:hAnsi="宋体" w:cs="宋体"/>
                <w:b/>
                <w:color w:val="000000"/>
                <w:kern w:val="0"/>
                <w:sz w:val="24"/>
              </w:rPr>
              <w:t>序号</w:t>
            </w:r>
          </w:p>
          <w:p>
            <w:pPr>
              <w:widowControl/>
              <w:spacing w:line="360" w:lineRule="auto"/>
              <w:jc w:val="right"/>
              <w:rPr>
                <w:rFonts w:asciiTheme="minorEastAsia" w:hAnsiTheme="minorEastAsia" w:eastAsiaTheme="minorEastAsia" w:cstheme="minorEastAsia"/>
                <w:b/>
                <w:sz w:val="24"/>
              </w:rPr>
            </w:pPr>
          </w:p>
        </w:tc>
        <w:tc>
          <w:tcPr>
            <w:tcW w:w="1134" w:type="dxa"/>
          </w:tcPr>
          <w:p>
            <w:pPr>
              <w:widowControl/>
              <w:spacing w:line="360" w:lineRule="auto"/>
              <w:jc w:val="right"/>
              <w:rPr>
                <w:rFonts w:asciiTheme="minorEastAsia" w:hAnsiTheme="minorEastAsia" w:eastAsiaTheme="minorEastAsia" w:cstheme="minorEastAsia"/>
                <w:b/>
                <w:sz w:val="24"/>
              </w:rPr>
            </w:pPr>
            <w:r>
              <w:rPr>
                <w:rFonts w:hint="eastAsia" w:ascii="宋体" w:hAnsi="宋体" w:cs="宋体"/>
                <w:b/>
                <w:color w:val="000000"/>
                <w:kern w:val="0"/>
                <w:sz w:val="24"/>
              </w:rPr>
              <w:t>产品（项目）名称</w:t>
            </w:r>
          </w:p>
        </w:tc>
        <w:tc>
          <w:tcPr>
            <w:tcW w:w="709" w:type="dxa"/>
          </w:tcPr>
          <w:p>
            <w:pPr>
              <w:widowControl/>
              <w:spacing w:line="360" w:lineRule="auto"/>
              <w:jc w:val="right"/>
              <w:rPr>
                <w:rFonts w:asciiTheme="minorEastAsia" w:hAnsiTheme="minorEastAsia" w:eastAsiaTheme="minorEastAsia" w:cstheme="minorEastAsia"/>
                <w:b/>
                <w:sz w:val="24"/>
              </w:rPr>
            </w:pPr>
            <w:r>
              <w:rPr>
                <w:rFonts w:hint="eastAsia" w:ascii="宋体" w:hAnsi="宋体" w:cs="宋体"/>
                <w:b/>
                <w:color w:val="000000"/>
                <w:kern w:val="0"/>
                <w:sz w:val="24"/>
              </w:rPr>
              <w:t>数量</w:t>
            </w:r>
          </w:p>
        </w:tc>
        <w:tc>
          <w:tcPr>
            <w:tcW w:w="851" w:type="dxa"/>
          </w:tcPr>
          <w:p>
            <w:pPr>
              <w:widowControl/>
              <w:spacing w:line="360" w:lineRule="auto"/>
              <w:jc w:val="right"/>
              <w:rPr>
                <w:rFonts w:asciiTheme="minorEastAsia" w:hAnsiTheme="minorEastAsia" w:eastAsiaTheme="minorEastAsia" w:cstheme="minorEastAsia"/>
                <w:b/>
                <w:sz w:val="24"/>
              </w:rPr>
            </w:pPr>
            <w:r>
              <w:rPr>
                <w:rFonts w:hint="eastAsia" w:ascii="宋体" w:hAnsi="宋体" w:cs="宋体"/>
                <w:b/>
                <w:color w:val="000000"/>
                <w:kern w:val="0"/>
                <w:sz w:val="24"/>
              </w:rPr>
              <w:t>计量单位</w:t>
            </w:r>
          </w:p>
        </w:tc>
        <w:tc>
          <w:tcPr>
            <w:tcW w:w="6520" w:type="dxa"/>
          </w:tcPr>
          <w:p>
            <w:pPr>
              <w:widowControl/>
              <w:spacing w:line="360" w:lineRule="auto"/>
              <w:jc w:val="left"/>
              <w:rPr>
                <w:rFonts w:asciiTheme="minorEastAsia" w:hAnsiTheme="minorEastAsia" w:eastAsiaTheme="minorEastAsia" w:cstheme="minorEastAsia"/>
                <w:b/>
                <w:sz w:val="24"/>
              </w:rPr>
            </w:pPr>
            <w:r>
              <w:rPr>
                <w:rFonts w:hint="eastAsia" w:ascii="宋体" w:hAnsi="宋体"/>
                <w:b/>
                <w:bCs/>
                <w:sz w:val="24"/>
              </w:rPr>
              <w:t>配置</w:t>
            </w:r>
            <w:r>
              <w:rPr>
                <w:rFonts w:hint="eastAsia" w:ascii="宋体" w:hAnsi="宋体" w:cs="宋体"/>
                <w:b/>
                <w:color w:val="000000"/>
                <w:kern w:val="0"/>
                <w:sz w:val="24"/>
              </w:rPr>
              <w:t>要求及参数（不能指定品牌）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0" w:hRule="atLeast"/>
        </w:trPr>
        <w:tc>
          <w:tcPr>
            <w:tcW w:w="675" w:type="dxa"/>
          </w:tcPr>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w:t>
            </w: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１　　　　　　　　</w:t>
            </w: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Theme="minorEastAsia" w:hAnsiTheme="minorEastAsia" w:eastAsiaTheme="minorEastAsia" w:cstheme="minorEastAsia"/>
                <w:b/>
                <w:sz w:val="24"/>
              </w:rPr>
            </w:pPr>
          </w:p>
        </w:tc>
        <w:tc>
          <w:tcPr>
            <w:tcW w:w="1134" w:type="dxa"/>
          </w:tcPr>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r>
              <w:rPr>
                <w:rFonts w:hint="eastAsia" w:ascii="宋体" w:hAnsi="宋体" w:cs="宋体"/>
                <w:b/>
                <w:color w:val="000000"/>
                <w:kern w:val="0"/>
                <w:sz w:val="24"/>
              </w:rPr>
              <w:t>思政课在线考试系统及题库资源</w:t>
            </w:r>
          </w:p>
        </w:tc>
        <w:tc>
          <w:tcPr>
            <w:tcW w:w="709" w:type="dxa"/>
          </w:tcPr>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1</w:t>
            </w:r>
          </w:p>
        </w:tc>
        <w:tc>
          <w:tcPr>
            <w:tcW w:w="851" w:type="dxa"/>
          </w:tcPr>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套</w:t>
            </w:r>
          </w:p>
        </w:tc>
        <w:tc>
          <w:tcPr>
            <w:tcW w:w="6520" w:type="dxa"/>
          </w:tcPr>
          <w:p>
            <w:pPr>
              <w:jc w:val="left"/>
              <w:rPr>
                <w:b/>
                <w:bCs/>
                <w:sz w:val="24"/>
              </w:rPr>
            </w:pPr>
            <w:r>
              <w:rPr>
                <w:rFonts w:hint="eastAsia"/>
                <w:b/>
                <w:bCs/>
                <w:sz w:val="24"/>
              </w:rPr>
              <w:t>《毛泽东思想与中国特色社会主义理论体系概论》题库资源</w:t>
            </w:r>
          </w:p>
          <w:p>
            <w:pPr>
              <w:jc w:val="left"/>
              <w:rPr>
                <w:sz w:val="24"/>
              </w:rPr>
            </w:pPr>
            <w:r>
              <w:rPr>
                <w:sz w:val="24"/>
              </w:rPr>
              <w:t>1</w:t>
            </w:r>
            <w:r>
              <w:rPr>
                <w:rFonts w:hint="eastAsia"/>
                <w:sz w:val="24"/>
              </w:rPr>
              <w:t>、题库资源包含题库量不低于</w:t>
            </w:r>
            <w:r>
              <w:rPr>
                <w:sz w:val="24"/>
              </w:rPr>
              <w:t>1000</w:t>
            </w:r>
            <w:r>
              <w:rPr>
                <w:rFonts w:hint="eastAsia"/>
                <w:sz w:val="24"/>
              </w:rPr>
              <w:t>道；</w:t>
            </w:r>
          </w:p>
          <w:p>
            <w:pPr>
              <w:jc w:val="left"/>
              <w:rPr>
                <w:sz w:val="24"/>
              </w:rPr>
            </w:pPr>
            <w:r>
              <w:rPr>
                <w:sz w:val="24"/>
              </w:rPr>
              <w:t>2</w:t>
            </w:r>
            <w:r>
              <w:rPr>
                <w:rFonts w:hint="eastAsia"/>
                <w:sz w:val="24"/>
              </w:rPr>
              <w:t>、题库所含题型有单选、多选、判断、简答、论述、材料分析。</w:t>
            </w:r>
          </w:p>
          <w:p>
            <w:pPr>
              <w:jc w:val="left"/>
              <w:rPr>
                <w:sz w:val="24"/>
              </w:rPr>
            </w:pPr>
            <w:r>
              <w:rPr>
                <w:sz w:val="24"/>
              </w:rPr>
              <w:t>3</w:t>
            </w:r>
            <w:r>
              <w:rPr>
                <w:rFonts w:hint="eastAsia"/>
                <w:sz w:val="24"/>
              </w:rPr>
              <w:t>、题库编制根据最新版教材而成。</w:t>
            </w:r>
          </w:p>
          <w:p>
            <w:pPr>
              <w:jc w:val="left"/>
              <w:rPr>
                <w:b/>
                <w:bCs/>
                <w:sz w:val="24"/>
              </w:rPr>
            </w:pPr>
            <w:r>
              <w:rPr>
                <w:rFonts w:hint="eastAsia"/>
                <w:b/>
                <w:bCs/>
                <w:sz w:val="24"/>
              </w:rPr>
              <w:t>《思想道德修养与法律基础》题库资源</w:t>
            </w:r>
          </w:p>
          <w:p>
            <w:pPr>
              <w:jc w:val="left"/>
              <w:rPr>
                <w:sz w:val="24"/>
              </w:rPr>
            </w:pPr>
            <w:r>
              <w:rPr>
                <w:sz w:val="24"/>
              </w:rPr>
              <w:t>1</w:t>
            </w:r>
            <w:r>
              <w:rPr>
                <w:rFonts w:hint="eastAsia"/>
                <w:sz w:val="24"/>
              </w:rPr>
              <w:t>、题库资源包含题库量不低于</w:t>
            </w:r>
            <w:r>
              <w:rPr>
                <w:sz w:val="24"/>
              </w:rPr>
              <w:t>1000</w:t>
            </w:r>
            <w:r>
              <w:rPr>
                <w:rFonts w:hint="eastAsia"/>
                <w:sz w:val="24"/>
              </w:rPr>
              <w:t>道；</w:t>
            </w:r>
          </w:p>
          <w:p>
            <w:pPr>
              <w:jc w:val="left"/>
              <w:rPr>
                <w:sz w:val="24"/>
              </w:rPr>
            </w:pPr>
            <w:r>
              <w:rPr>
                <w:sz w:val="24"/>
              </w:rPr>
              <w:t>2</w:t>
            </w:r>
            <w:r>
              <w:rPr>
                <w:rFonts w:hint="eastAsia"/>
                <w:sz w:val="24"/>
              </w:rPr>
              <w:t>、题库所含题型有单选、多选、判断、简答、论述、材料分析。</w:t>
            </w:r>
          </w:p>
          <w:p>
            <w:pPr>
              <w:jc w:val="left"/>
              <w:rPr>
                <w:b/>
                <w:bCs/>
                <w:sz w:val="24"/>
              </w:rPr>
            </w:pPr>
            <w:r>
              <w:rPr>
                <w:sz w:val="24"/>
              </w:rPr>
              <w:t>3</w:t>
            </w:r>
            <w:r>
              <w:rPr>
                <w:rFonts w:hint="eastAsia"/>
                <w:sz w:val="24"/>
              </w:rPr>
              <w:t>、题库编制根据最新版教材而成。</w:t>
            </w:r>
          </w:p>
          <w:p>
            <w:pPr>
              <w:jc w:val="left"/>
              <w:rPr>
                <w:b/>
                <w:bCs/>
                <w:sz w:val="24"/>
              </w:rPr>
            </w:pPr>
            <w:r>
              <w:rPr>
                <w:rFonts w:hint="eastAsia"/>
                <w:b/>
                <w:bCs/>
                <w:sz w:val="24"/>
              </w:rPr>
              <w:t>在线考试系统</w:t>
            </w:r>
          </w:p>
          <w:p>
            <w:pPr>
              <w:keepNext/>
              <w:keepLines/>
              <w:spacing w:beforeLines="50" w:afterLines="50"/>
              <w:outlineLvl w:val="2"/>
              <w:rPr>
                <w:sz w:val="24"/>
              </w:rPr>
            </w:pPr>
            <w:r>
              <w:rPr>
                <w:sz w:val="24"/>
              </w:rPr>
              <w:t>1.</w:t>
            </w:r>
            <w:r>
              <w:rPr>
                <w:rFonts w:hint="eastAsia"/>
                <w:sz w:val="24"/>
              </w:rPr>
              <w:t>基础管理子系统：包括了对组织结构、功能权限及用户的管理。通过用户管理，可以批量导入需要管理的人员，可以对人员的基本情况进行维护和变更。</w:t>
            </w:r>
          </w:p>
          <w:p>
            <w:pPr>
              <w:keepNext/>
              <w:keepLines/>
              <w:spacing w:beforeLines="50" w:afterLines="50" w:line="300" w:lineRule="auto"/>
              <w:outlineLvl w:val="2"/>
              <w:rPr>
                <w:sz w:val="24"/>
              </w:rPr>
            </w:pPr>
            <w:r>
              <w:rPr>
                <w:sz w:val="24"/>
              </w:rPr>
              <w:t>2.</w:t>
            </w:r>
            <w:r>
              <w:rPr>
                <w:rFonts w:hint="eastAsia"/>
                <w:sz w:val="24"/>
              </w:rPr>
              <w:t>题库管理系统</w:t>
            </w:r>
          </w:p>
          <w:p>
            <w:pPr>
              <w:keepNext/>
              <w:keepLines/>
              <w:spacing w:beforeLines="50" w:afterLines="50" w:line="300" w:lineRule="auto"/>
              <w:outlineLvl w:val="2"/>
              <w:rPr>
                <w:sz w:val="24"/>
              </w:rPr>
            </w:pPr>
            <w:r>
              <w:rPr>
                <w:rFonts w:hint="eastAsia"/>
                <w:sz w:val="24"/>
              </w:rPr>
              <w:t>（</w:t>
            </w:r>
            <w:r>
              <w:rPr>
                <w:sz w:val="24"/>
              </w:rPr>
              <w:t>1</w:t>
            </w:r>
            <w:r>
              <w:rPr>
                <w:rFonts w:hint="eastAsia"/>
                <w:sz w:val="24"/>
              </w:rPr>
              <w:t>）实现对试题信息的录入与维护。</w:t>
            </w:r>
          </w:p>
          <w:p>
            <w:pPr>
              <w:keepNext/>
              <w:keepLines/>
              <w:spacing w:beforeLines="50" w:afterLines="50" w:line="300" w:lineRule="auto"/>
              <w:outlineLvl w:val="2"/>
              <w:rPr>
                <w:sz w:val="24"/>
              </w:rPr>
            </w:pPr>
            <w:r>
              <w:rPr>
                <w:rFonts w:hint="eastAsia"/>
                <w:sz w:val="24"/>
              </w:rPr>
              <w:t>（</w:t>
            </w:r>
            <w:r>
              <w:rPr>
                <w:sz w:val="24"/>
              </w:rPr>
              <w:t>2</w:t>
            </w:r>
            <w:r>
              <w:rPr>
                <w:rFonts w:hint="eastAsia"/>
                <w:sz w:val="24"/>
              </w:rPr>
              <w:t>）灵活的试题结构制定模式。可以以专业，课程，章节的三个等级来组织题库，也可以以知识点来组织题库。也可以通过双向形成网状题库。</w:t>
            </w:r>
          </w:p>
          <w:p>
            <w:pPr>
              <w:widowControl/>
              <w:spacing w:beforeLines="25" w:afterLines="25" w:line="300" w:lineRule="auto"/>
              <w:rPr>
                <w:sz w:val="24"/>
              </w:rPr>
            </w:pPr>
            <w:r>
              <w:rPr>
                <w:rFonts w:hint="eastAsia"/>
                <w:sz w:val="24"/>
              </w:rPr>
              <w:t>（</w:t>
            </w:r>
            <w:r>
              <w:rPr>
                <w:sz w:val="24"/>
              </w:rPr>
              <w:t>3</w:t>
            </w:r>
            <w:r>
              <w:rPr>
                <w:rFonts w:hint="eastAsia"/>
                <w:sz w:val="24"/>
              </w:rPr>
              <w:t>）试题的管理，根据不同客户需求进行分类，确保管理有序。用户可以按照知识点显示试题列表，也可以按照其他模式显示，如能力点、难度等（</w:t>
            </w:r>
            <w:r>
              <w:rPr>
                <w:sz w:val="24"/>
              </w:rPr>
              <w:t>4</w:t>
            </w:r>
            <w:r>
              <w:rPr>
                <w:rFonts w:hint="eastAsia"/>
                <w:sz w:val="24"/>
              </w:rPr>
              <w:t>）既充分考虑到用户当前的特点，又把握未来电子教学提供丰富的输出接口。</w:t>
            </w:r>
          </w:p>
          <w:p>
            <w:pPr>
              <w:widowControl/>
              <w:spacing w:beforeLines="25" w:afterLines="25" w:line="300" w:lineRule="auto"/>
              <w:rPr>
                <w:sz w:val="24"/>
              </w:rPr>
            </w:pPr>
            <w:r>
              <w:rPr>
                <w:rFonts w:hint="eastAsia"/>
                <w:sz w:val="24"/>
              </w:rPr>
              <w:t>（</w:t>
            </w:r>
            <w:r>
              <w:rPr>
                <w:sz w:val="24"/>
              </w:rPr>
              <w:t>5</w:t>
            </w:r>
            <w:r>
              <w:rPr>
                <w:rFonts w:hint="eastAsia"/>
                <w:sz w:val="24"/>
              </w:rPr>
              <w:t>）可以无限制的定义章节知识点的层次，并可单独设置课程可拥有哪些指标项目。</w:t>
            </w:r>
            <w:r>
              <w:rPr>
                <w:sz w:val="24"/>
              </w:rPr>
              <w:t xml:space="preserve"> </w:t>
            </w:r>
          </w:p>
          <w:p>
            <w:pPr>
              <w:widowControl/>
              <w:spacing w:beforeLines="25" w:afterLines="25" w:line="300" w:lineRule="auto"/>
              <w:rPr>
                <w:sz w:val="24"/>
              </w:rPr>
            </w:pPr>
            <w:r>
              <w:rPr>
                <w:rFonts w:hint="eastAsia"/>
                <w:sz w:val="24"/>
              </w:rPr>
              <w:t>（</w:t>
            </w:r>
            <w:r>
              <w:rPr>
                <w:sz w:val="24"/>
              </w:rPr>
              <w:t>6</w:t>
            </w:r>
            <w:r>
              <w:rPr>
                <w:rFonts w:hint="eastAsia"/>
                <w:sz w:val="24"/>
              </w:rPr>
              <w:t>）支持教考分离。</w:t>
            </w:r>
          </w:p>
          <w:p>
            <w:pPr>
              <w:widowControl/>
              <w:spacing w:beforeLines="25" w:afterLines="25" w:line="300" w:lineRule="auto"/>
              <w:rPr>
                <w:sz w:val="24"/>
              </w:rPr>
            </w:pPr>
            <w:r>
              <w:rPr>
                <w:rFonts w:hint="eastAsia"/>
                <w:sz w:val="24"/>
              </w:rPr>
              <w:t>（</w:t>
            </w:r>
            <w:r>
              <w:rPr>
                <w:sz w:val="24"/>
              </w:rPr>
              <w:t>7</w:t>
            </w:r>
            <w:r>
              <w:rPr>
                <w:rFonts w:hint="eastAsia"/>
                <w:sz w:val="24"/>
              </w:rPr>
              <w:t>）全面支持院系、学科、教研组等各种形式的协同出题。</w:t>
            </w:r>
          </w:p>
          <w:p>
            <w:pPr>
              <w:widowControl/>
              <w:spacing w:beforeLines="25" w:afterLines="25" w:line="300" w:lineRule="auto"/>
              <w:rPr>
                <w:sz w:val="24"/>
              </w:rPr>
            </w:pPr>
            <w:r>
              <w:rPr>
                <w:rFonts w:hint="eastAsia"/>
                <w:sz w:val="24"/>
              </w:rPr>
              <w:t>（</w:t>
            </w:r>
            <w:r>
              <w:rPr>
                <w:sz w:val="24"/>
              </w:rPr>
              <w:t>8</w:t>
            </w:r>
            <w:r>
              <w:rPr>
                <w:rFonts w:hint="eastAsia"/>
                <w:sz w:val="24"/>
              </w:rPr>
              <w:t>）试题采编与审核</w:t>
            </w:r>
          </w:p>
          <w:p>
            <w:pPr>
              <w:pStyle w:val="2"/>
              <w:rPr>
                <w:rFonts w:ascii="Times New Roman" w:eastAsia="宋体"/>
                <w:b w:val="0"/>
                <w:bCs w:val="0"/>
                <w:color w:val="auto"/>
                <w:kern w:val="2"/>
                <w:sz w:val="24"/>
                <w:szCs w:val="24"/>
              </w:rPr>
            </w:pPr>
            <w:r>
              <w:rPr>
                <w:rFonts w:hint="eastAsia"/>
                <w:sz w:val="24"/>
                <w:szCs w:val="24"/>
              </w:rPr>
              <w:t>（</w:t>
            </w:r>
            <w:r>
              <w:rPr>
                <w:rFonts w:ascii="Times New Roman" w:eastAsia="宋体"/>
                <w:b w:val="0"/>
                <w:bCs w:val="0"/>
                <w:color w:val="auto"/>
                <w:kern w:val="2"/>
                <w:sz w:val="24"/>
                <w:szCs w:val="24"/>
              </w:rPr>
              <w:t>9</w:t>
            </w:r>
            <w:r>
              <w:rPr>
                <w:rFonts w:hint="eastAsia" w:ascii="Times New Roman" w:eastAsia="宋体"/>
                <w:b w:val="0"/>
                <w:bCs w:val="0"/>
                <w:color w:val="auto"/>
                <w:kern w:val="2"/>
                <w:sz w:val="24"/>
                <w:szCs w:val="24"/>
              </w:rPr>
              <w:t>）以知识点为基线，支持多途径、多渠道、多格式信息的采编与入库。</w:t>
            </w:r>
          </w:p>
          <w:p/>
        </w:tc>
      </w:tr>
    </w:tbl>
    <w:p>
      <w:pPr>
        <w:widowControl/>
        <w:jc w:val="left"/>
        <w:rPr>
          <w:rFonts w:asciiTheme="minorEastAsia" w:hAnsiTheme="minorEastAsia" w:eastAsiaTheme="minorEastAsia" w:cstheme="minorEastAsia"/>
          <w:b/>
          <w:sz w:val="24"/>
        </w:rPr>
      </w:pPr>
    </w:p>
    <w:tbl>
      <w:tblPr>
        <w:tblStyle w:val="43"/>
        <w:tblpPr w:leftFromText="180" w:rightFromText="180" w:vertAnchor="text" w:tblpX="2" w:tblpY="6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2"/>
        <w:gridCol w:w="1276"/>
        <w:gridCol w:w="425"/>
        <w:gridCol w:w="709"/>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675" w:type="dxa"/>
          </w:tcPr>
          <w:p>
            <w:pPr>
              <w:widowControl/>
              <w:spacing w:line="360" w:lineRule="auto"/>
              <w:jc w:val="left"/>
              <w:rPr>
                <w:rFonts w:asciiTheme="minorEastAsia" w:hAnsiTheme="minorEastAsia" w:eastAsiaTheme="minorEastAsia" w:cstheme="minorEastAsia"/>
                <w:b/>
                <w:sz w:val="24"/>
              </w:rPr>
            </w:pPr>
            <w:r>
              <w:rPr>
                <w:rFonts w:hint="eastAsia" w:ascii="宋体" w:hAnsi="宋体" w:cs="宋体"/>
                <w:b/>
                <w:color w:val="000000"/>
                <w:kern w:val="0"/>
                <w:sz w:val="24"/>
              </w:rPr>
              <w:t>序号</w:t>
            </w:r>
          </w:p>
        </w:tc>
        <w:tc>
          <w:tcPr>
            <w:tcW w:w="1418" w:type="dxa"/>
            <w:gridSpan w:val="2"/>
          </w:tcPr>
          <w:p>
            <w:pPr>
              <w:widowControl/>
              <w:spacing w:line="360" w:lineRule="auto"/>
              <w:jc w:val="left"/>
              <w:rPr>
                <w:rFonts w:asciiTheme="minorEastAsia" w:hAnsiTheme="minorEastAsia" w:eastAsiaTheme="minorEastAsia" w:cstheme="minorEastAsia"/>
                <w:b/>
                <w:sz w:val="24"/>
              </w:rPr>
            </w:pPr>
            <w:r>
              <w:rPr>
                <w:rFonts w:hint="eastAsia" w:ascii="宋体" w:hAnsi="宋体" w:cs="宋体"/>
                <w:b/>
                <w:color w:val="000000"/>
                <w:kern w:val="0"/>
                <w:sz w:val="24"/>
              </w:rPr>
              <w:t>产品（项目）名称</w:t>
            </w:r>
          </w:p>
        </w:tc>
        <w:tc>
          <w:tcPr>
            <w:tcW w:w="425" w:type="dxa"/>
          </w:tcPr>
          <w:p>
            <w:pPr>
              <w:widowControl/>
              <w:spacing w:line="360" w:lineRule="auto"/>
              <w:jc w:val="left"/>
              <w:rPr>
                <w:rFonts w:asciiTheme="minorEastAsia" w:hAnsiTheme="minorEastAsia" w:eastAsiaTheme="minorEastAsia" w:cstheme="minorEastAsia"/>
                <w:b/>
                <w:sz w:val="24"/>
              </w:rPr>
            </w:pPr>
            <w:r>
              <w:rPr>
                <w:rFonts w:hint="eastAsia" w:ascii="宋体" w:hAnsi="宋体" w:cs="宋体"/>
                <w:b/>
                <w:color w:val="000000"/>
                <w:kern w:val="0"/>
                <w:sz w:val="24"/>
              </w:rPr>
              <w:t>数量</w:t>
            </w:r>
          </w:p>
        </w:tc>
        <w:tc>
          <w:tcPr>
            <w:tcW w:w="709" w:type="dxa"/>
          </w:tcPr>
          <w:p>
            <w:pPr>
              <w:widowControl/>
              <w:spacing w:line="360" w:lineRule="auto"/>
              <w:jc w:val="left"/>
              <w:rPr>
                <w:rFonts w:asciiTheme="minorEastAsia" w:hAnsiTheme="minorEastAsia" w:eastAsiaTheme="minorEastAsia" w:cstheme="minorEastAsia"/>
                <w:b/>
                <w:sz w:val="24"/>
              </w:rPr>
            </w:pPr>
            <w:r>
              <w:rPr>
                <w:rFonts w:hint="eastAsia" w:ascii="宋体" w:hAnsi="宋体" w:cs="宋体"/>
                <w:b/>
                <w:color w:val="000000"/>
                <w:kern w:val="0"/>
                <w:sz w:val="24"/>
              </w:rPr>
              <w:t>计量单位</w:t>
            </w:r>
          </w:p>
        </w:tc>
        <w:tc>
          <w:tcPr>
            <w:tcW w:w="6662" w:type="dxa"/>
          </w:tcPr>
          <w:p>
            <w:pPr>
              <w:widowControl/>
              <w:spacing w:line="360" w:lineRule="auto"/>
              <w:jc w:val="left"/>
              <w:rPr>
                <w:rFonts w:asciiTheme="minorEastAsia" w:hAnsiTheme="minorEastAsia" w:eastAsiaTheme="minorEastAsia" w:cstheme="minorEastAsia"/>
                <w:b/>
                <w:sz w:val="24"/>
              </w:rPr>
            </w:pPr>
            <w:r>
              <w:rPr>
                <w:rFonts w:hint="eastAsia" w:ascii="宋体" w:hAnsi="宋体"/>
                <w:b/>
                <w:bCs/>
                <w:sz w:val="24"/>
              </w:rPr>
              <w:t>配置</w:t>
            </w:r>
            <w:r>
              <w:rPr>
                <w:rFonts w:hint="eastAsia" w:ascii="宋体" w:hAnsi="宋体" w:cs="宋体"/>
                <w:b/>
                <w:color w:val="000000"/>
                <w:kern w:val="0"/>
                <w:sz w:val="24"/>
              </w:rPr>
              <w:t>要求及参数（不能指定品牌）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0" w:hRule="atLeast"/>
        </w:trPr>
        <w:tc>
          <w:tcPr>
            <w:tcW w:w="675" w:type="dxa"/>
          </w:tcPr>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Theme="minorEastAsia" w:hAnsiTheme="minorEastAsia" w:eastAsiaTheme="minorEastAsia" w:cstheme="minorEastAsia"/>
                <w:b/>
                <w:sz w:val="24"/>
              </w:rPr>
            </w:pPr>
          </w:p>
        </w:tc>
        <w:tc>
          <w:tcPr>
            <w:tcW w:w="1418" w:type="dxa"/>
            <w:gridSpan w:val="2"/>
          </w:tcPr>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tc>
        <w:tc>
          <w:tcPr>
            <w:tcW w:w="425" w:type="dxa"/>
          </w:tcPr>
          <w:p>
            <w:pPr>
              <w:widowControl/>
              <w:spacing w:line="36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w:t>
            </w: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ind w:firstLine="120" w:firstLineChars="50"/>
              <w:jc w:val="left"/>
              <w:rPr>
                <w:rFonts w:asciiTheme="minorEastAsia" w:hAnsiTheme="minorEastAsia" w:eastAsiaTheme="minorEastAsia" w:cstheme="minorEastAsia"/>
                <w:b/>
                <w:sz w:val="24"/>
              </w:rPr>
            </w:pPr>
          </w:p>
        </w:tc>
        <w:tc>
          <w:tcPr>
            <w:tcW w:w="709" w:type="dxa"/>
          </w:tcPr>
          <w:p>
            <w:pPr>
              <w:widowControl/>
              <w:spacing w:line="360" w:lineRule="auto"/>
              <w:jc w:val="left"/>
              <w:rPr>
                <w:sz w:val="24"/>
              </w:rPr>
            </w:pPr>
          </w:p>
          <w:p>
            <w:pPr>
              <w:widowControl/>
              <w:spacing w:line="360" w:lineRule="auto"/>
              <w:jc w:val="left"/>
              <w:rPr>
                <w:sz w:val="24"/>
              </w:rPr>
            </w:pPr>
          </w:p>
          <w:p>
            <w:pPr>
              <w:widowControl/>
              <w:spacing w:line="360" w:lineRule="auto"/>
              <w:jc w:val="left"/>
              <w:rPr>
                <w:sz w:val="24"/>
              </w:rPr>
            </w:pPr>
          </w:p>
          <w:p>
            <w:pPr>
              <w:widowControl/>
              <w:spacing w:line="360" w:lineRule="auto"/>
              <w:jc w:val="left"/>
              <w:rPr>
                <w:sz w:val="24"/>
              </w:rPr>
            </w:pPr>
          </w:p>
          <w:p>
            <w:pPr>
              <w:widowControl/>
              <w:spacing w:line="360" w:lineRule="auto"/>
              <w:jc w:val="left"/>
              <w:rPr>
                <w:sz w:val="24"/>
              </w:rPr>
            </w:pPr>
          </w:p>
          <w:p>
            <w:pPr>
              <w:widowControl/>
              <w:spacing w:line="360" w:lineRule="auto"/>
              <w:jc w:val="left"/>
              <w:rPr>
                <w:sz w:val="24"/>
              </w:rPr>
            </w:pPr>
          </w:p>
          <w:p>
            <w:pPr>
              <w:widowControl/>
              <w:spacing w:line="360" w:lineRule="auto"/>
              <w:jc w:val="left"/>
              <w:rPr>
                <w:sz w:val="24"/>
              </w:rPr>
            </w:pPr>
          </w:p>
          <w:p>
            <w:pPr>
              <w:widowControl/>
              <w:spacing w:line="360" w:lineRule="auto"/>
              <w:jc w:val="left"/>
              <w:rPr>
                <w:sz w:val="24"/>
              </w:rPr>
            </w:pPr>
          </w:p>
          <w:p>
            <w:pPr>
              <w:widowControl/>
              <w:spacing w:line="360" w:lineRule="auto"/>
              <w:jc w:val="left"/>
              <w:rPr>
                <w:sz w:val="24"/>
              </w:rPr>
            </w:pPr>
          </w:p>
          <w:p>
            <w:pPr>
              <w:widowControl/>
              <w:spacing w:line="360" w:lineRule="auto"/>
              <w:jc w:val="left"/>
              <w:rPr>
                <w:sz w:val="24"/>
              </w:rPr>
            </w:pPr>
          </w:p>
          <w:p>
            <w:pPr>
              <w:widowControl/>
              <w:spacing w:line="360" w:lineRule="auto"/>
              <w:ind w:firstLine="120" w:firstLineChars="50"/>
              <w:jc w:val="left"/>
              <w:rPr>
                <w:sz w:val="24"/>
              </w:rPr>
            </w:pPr>
          </w:p>
        </w:tc>
        <w:tc>
          <w:tcPr>
            <w:tcW w:w="6662" w:type="dxa"/>
          </w:tcPr>
          <w:p>
            <w:pPr>
              <w:widowControl/>
              <w:spacing w:beforeLines="25" w:afterLines="25" w:line="300" w:lineRule="auto"/>
              <w:rPr>
                <w:sz w:val="24"/>
              </w:rPr>
            </w:pPr>
            <w:r>
              <w:rPr>
                <w:rFonts w:hint="eastAsia"/>
                <w:sz w:val="24"/>
              </w:rPr>
              <w:t>（</w:t>
            </w:r>
            <w:r>
              <w:rPr>
                <w:sz w:val="24"/>
              </w:rPr>
              <w:t>10</w:t>
            </w:r>
            <w:r>
              <w:rPr>
                <w:rFonts w:hint="eastAsia"/>
                <w:sz w:val="24"/>
              </w:rPr>
              <w:t>）提供对试题的在线编辑，在线浏览功能。</w:t>
            </w:r>
          </w:p>
          <w:p>
            <w:pPr>
              <w:widowControl/>
              <w:spacing w:beforeLines="25" w:afterLines="25" w:line="300" w:lineRule="auto"/>
              <w:rPr>
                <w:sz w:val="24"/>
              </w:rPr>
            </w:pPr>
            <w:r>
              <w:rPr>
                <w:rFonts w:hint="eastAsia"/>
                <w:sz w:val="24"/>
              </w:rPr>
              <w:t>（</w:t>
            </w:r>
            <w:r>
              <w:rPr>
                <w:sz w:val="24"/>
              </w:rPr>
              <w:t>11</w:t>
            </w:r>
            <w:r>
              <w:rPr>
                <w:rFonts w:hint="eastAsia"/>
                <w:sz w:val="24"/>
              </w:rPr>
              <w:t>）提供对</w:t>
            </w:r>
            <w:r>
              <w:rPr>
                <w:sz w:val="24"/>
              </w:rPr>
              <w:t>Word</w:t>
            </w:r>
            <w:r>
              <w:rPr>
                <w:rFonts w:hint="eastAsia"/>
                <w:sz w:val="24"/>
              </w:rPr>
              <w:t>文件中的题目直接复制功能，支持</w:t>
            </w:r>
            <w:r>
              <w:rPr>
                <w:sz w:val="24"/>
              </w:rPr>
              <w:t>word</w:t>
            </w:r>
            <w:r>
              <w:rPr>
                <w:rFonts w:hint="eastAsia"/>
                <w:sz w:val="24"/>
              </w:rPr>
              <w:t>中图片、表格直接可复制到</w:t>
            </w:r>
            <w:r>
              <w:rPr>
                <w:sz w:val="24"/>
              </w:rPr>
              <w:t>web</w:t>
            </w:r>
            <w:r>
              <w:rPr>
                <w:rFonts w:hint="eastAsia"/>
                <w:sz w:val="24"/>
              </w:rPr>
              <w:t>试题编辑窗口。</w:t>
            </w:r>
          </w:p>
          <w:p>
            <w:pPr>
              <w:widowControl/>
              <w:spacing w:beforeLines="25" w:afterLines="25" w:line="300" w:lineRule="auto"/>
              <w:rPr>
                <w:sz w:val="24"/>
              </w:rPr>
            </w:pPr>
            <w:r>
              <w:rPr>
                <w:rFonts w:hint="eastAsia"/>
                <w:sz w:val="24"/>
              </w:rPr>
              <w:t>（</w:t>
            </w:r>
            <w:r>
              <w:rPr>
                <w:sz w:val="24"/>
              </w:rPr>
              <w:t>12</w:t>
            </w:r>
            <w:r>
              <w:rPr>
                <w:rFonts w:hint="eastAsia"/>
                <w:sz w:val="24"/>
              </w:rPr>
              <w:t>）提供公式携带功能，可以处理</w:t>
            </w:r>
            <w:r>
              <w:rPr>
                <w:sz w:val="24"/>
              </w:rPr>
              <w:t>Word</w:t>
            </w:r>
            <w:r>
              <w:rPr>
                <w:rFonts w:hint="eastAsia"/>
                <w:sz w:val="24"/>
              </w:rPr>
              <w:t>题目中的公式，由</w:t>
            </w:r>
            <w:r>
              <w:rPr>
                <w:sz w:val="24"/>
              </w:rPr>
              <w:t>word</w:t>
            </w:r>
            <w:r>
              <w:rPr>
                <w:rFonts w:hint="eastAsia"/>
                <w:sz w:val="24"/>
              </w:rPr>
              <w:t>中直接可将公式复制到</w:t>
            </w:r>
            <w:r>
              <w:rPr>
                <w:sz w:val="24"/>
              </w:rPr>
              <w:t>web</w:t>
            </w:r>
            <w:r>
              <w:rPr>
                <w:rFonts w:hint="eastAsia"/>
                <w:sz w:val="24"/>
              </w:rPr>
              <w:t>试题编辑窗口。</w:t>
            </w:r>
          </w:p>
          <w:p>
            <w:pPr>
              <w:widowControl/>
              <w:spacing w:beforeLines="25" w:afterLines="25" w:line="300" w:lineRule="auto"/>
              <w:rPr>
                <w:sz w:val="24"/>
              </w:rPr>
            </w:pPr>
            <w:r>
              <w:rPr>
                <w:rFonts w:hint="eastAsia"/>
                <w:sz w:val="24"/>
              </w:rPr>
              <w:t>（</w:t>
            </w:r>
            <w:r>
              <w:rPr>
                <w:sz w:val="24"/>
              </w:rPr>
              <w:t>13</w:t>
            </w:r>
            <w:r>
              <w:rPr>
                <w:rFonts w:hint="eastAsia"/>
                <w:sz w:val="24"/>
              </w:rPr>
              <w:t>）支持截图功能。</w:t>
            </w:r>
          </w:p>
          <w:p>
            <w:pPr>
              <w:widowControl/>
              <w:spacing w:beforeLines="25" w:afterLines="25" w:line="300" w:lineRule="auto"/>
              <w:rPr>
                <w:sz w:val="24"/>
              </w:rPr>
            </w:pPr>
            <w:r>
              <w:rPr>
                <w:rFonts w:hint="eastAsia"/>
                <w:sz w:val="24"/>
              </w:rPr>
              <w:t>（</w:t>
            </w:r>
            <w:r>
              <w:rPr>
                <w:sz w:val="24"/>
              </w:rPr>
              <w:t>14</w:t>
            </w:r>
            <w:r>
              <w:rPr>
                <w:rFonts w:hint="eastAsia"/>
                <w:sz w:val="24"/>
              </w:rPr>
              <w:t>）支持至少十三种题型录入功能。</w:t>
            </w:r>
          </w:p>
          <w:p>
            <w:pPr>
              <w:widowControl/>
              <w:spacing w:beforeLines="25" w:afterLines="25" w:line="300" w:lineRule="auto"/>
              <w:rPr>
                <w:sz w:val="24"/>
              </w:rPr>
            </w:pPr>
            <w:r>
              <w:rPr>
                <w:rFonts w:hint="eastAsia"/>
                <w:sz w:val="24"/>
              </w:rPr>
              <w:t>（</w:t>
            </w:r>
            <w:r>
              <w:rPr>
                <w:sz w:val="24"/>
              </w:rPr>
              <w:t>15</w:t>
            </w:r>
            <w:r>
              <w:rPr>
                <w:rFonts w:hint="eastAsia"/>
                <w:sz w:val="24"/>
              </w:rPr>
              <w:t>）支持灵活的科目下自定义题型，可以无限扩展各种题型。</w:t>
            </w:r>
          </w:p>
          <w:p>
            <w:pPr>
              <w:widowControl/>
              <w:spacing w:beforeLines="25" w:afterLines="25" w:line="300" w:lineRule="auto"/>
              <w:rPr>
                <w:sz w:val="24"/>
              </w:rPr>
            </w:pPr>
            <w:r>
              <w:rPr>
                <w:rFonts w:hint="eastAsia"/>
                <w:sz w:val="24"/>
              </w:rPr>
              <w:t>（</w:t>
            </w:r>
            <w:r>
              <w:rPr>
                <w:sz w:val="24"/>
              </w:rPr>
              <w:t>15</w:t>
            </w:r>
            <w:r>
              <w:rPr>
                <w:rFonts w:hint="eastAsia"/>
                <w:sz w:val="24"/>
              </w:rPr>
              <w:t>）支持各种多媒体内容录入功能。</w:t>
            </w:r>
          </w:p>
          <w:p>
            <w:pPr>
              <w:widowControl/>
              <w:spacing w:beforeLines="25" w:afterLines="25" w:line="300" w:lineRule="auto"/>
              <w:rPr>
                <w:sz w:val="24"/>
              </w:rPr>
            </w:pPr>
            <w:r>
              <w:rPr>
                <w:rFonts w:hint="eastAsia"/>
                <w:sz w:val="24"/>
              </w:rPr>
              <w:t>（</w:t>
            </w:r>
            <w:r>
              <w:rPr>
                <w:sz w:val="24"/>
              </w:rPr>
              <w:t>16</w:t>
            </w:r>
            <w:r>
              <w:rPr>
                <w:rFonts w:hint="eastAsia"/>
                <w:sz w:val="24"/>
              </w:rPr>
              <w:t>）提供试题分析录入功能。</w:t>
            </w:r>
          </w:p>
          <w:p>
            <w:pPr>
              <w:widowControl/>
              <w:spacing w:beforeLines="25" w:afterLines="25" w:line="300" w:lineRule="auto"/>
              <w:rPr>
                <w:sz w:val="24"/>
              </w:rPr>
            </w:pPr>
            <w:r>
              <w:rPr>
                <w:rFonts w:hint="eastAsia"/>
                <w:sz w:val="24"/>
              </w:rPr>
              <w:t>（</w:t>
            </w:r>
            <w:r>
              <w:rPr>
                <w:sz w:val="24"/>
              </w:rPr>
              <w:t>17</w:t>
            </w:r>
            <w:r>
              <w:rPr>
                <w:rFonts w:hint="eastAsia"/>
                <w:sz w:val="24"/>
              </w:rPr>
              <w:t>）提供多种试题标签，方便对试题进行提取、统计与分析。</w:t>
            </w:r>
          </w:p>
          <w:p>
            <w:pPr>
              <w:widowControl/>
              <w:spacing w:beforeLines="25" w:afterLines="25" w:line="300" w:lineRule="auto"/>
              <w:rPr>
                <w:sz w:val="24"/>
              </w:rPr>
            </w:pPr>
            <w:r>
              <w:rPr>
                <w:rFonts w:hint="eastAsia"/>
                <w:sz w:val="24"/>
              </w:rPr>
              <w:t>（</w:t>
            </w:r>
            <w:r>
              <w:rPr>
                <w:sz w:val="24"/>
              </w:rPr>
              <w:t>18</w:t>
            </w:r>
            <w:r>
              <w:rPr>
                <w:rFonts w:hint="eastAsia"/>
                <w:sz w:val="24"/>
              </w:rPr>
              <w:t>）提供纠错、验重功能，保证同一资源库的试题唯一性。</w:t>
            </w:r>
          </w:p>
          <w:p>
            <w:pPr>
              <w:widowControl/>
              <w:spacing w:beforeLines="25" w:afterLines="25" w:line="300" w:lineRule="auto"/>
              <w:rPr>
                <w:sz w:val="24"/>
              </w:rPr>
            </w:pPr>
            <w:r>
              <w:rPr>
                <w:rFonts w:hint="eastAsia"/>
                <w:sz w:val="24"/>
              </w:rPr>
              <w:t>（</w:t>
            </w:r>
            <w:r>
              <w:rPr>
                <w:sz w:val="24"/>
              </w:rPr>
              <w:t>19</w:t>
            </w:r>
            <w:r>
              <w:rPr>
                <w:rFonts w:hint="eastAsia"/>
                <w:sz w:val="24"/>
              </w:rPr>
              <w:t>）试题的采编操作方便、人机交互简单，降低专业化操作难度，满足各层次用户。</w:t>
            </w:r>
          </w:p>
          <w:p>
            <w:pPr>
              <w:widowControl/>
              <w:spacing w:beforeLines="25" w:afterLines="25" w:line="300" w:lineRule="auto"/>
              <w:rPr>
                <w:sz w:val="24"/>
              </w:rPr>
            </w:pPr>
            <w:r>
              <w:rPr>
                <w:rFonts w:hint="eastAsia"/>
                <w:sz w:val="24"/>
              </w:rPr>
              <w:t>（</w:t>
            </w:r>
            <w:r>
              <w:rPr>
                <w:sz w:val="24"/>
              </w:rPr>
              <w:t>20</w:t>
            </w:r>
            <w:r>
              <w:rPr>
                <w:rFonts w:hint="eastAsia"/>
                <w:sz w:val="24"/>
              </w:rPr>
              <w:t>）试题资源搜索：实现对试题信息及其相关资源的快速定位，确保在浩瀚如海洋的试题资源库中迅速定位到需要查询的资源信息。</w:t>
            </w:r>
          </w:p>
          <w:p>
            <w:pPr>
              <w:widowControl/>
              <w:spacing w:beforeLines="25" w:afterLines="25" w:line="300" w:lineRule="auto"/>
              <w:rPr>
                <w:sz w:val="24"/>
              </w:rPr>
            </w:pPr>
            <w:r>
              <w:rPr>
                <w:rFonts w:hint="eastAsia"/>
                <w:sz w:val="24"/>
              </w:rPr>
              <w:t>（</w:t>
            </w:r>
            <w:r>
              <w:rPr>
                <w:sz w:val="24"/>
              </w:rPr>
              <w:t>21</w:t>
            </w:r>
            <w:r>
              <w:rPr>
                <w:rFonts w:hint="eastAsia"/>
                <w:sz w:val="24"/>
              </w:rPr>
              <w:t>）所有能接触到试题库的用户都必须被严格的资源管理及搜索业务赋予权限，根据授权决定其能获得相应的资源内容。</w:t>
            </w:r>
          </w:p>
          <w:p>
            <w:pPr>
              <w:widowControl/>
              <w:spacing w:beforeLines="25" w:afterLines="25" w:line="300" w:lineRule="auto"/>
              <w:rPr>
                <w:sz w:val="24"/>
              </w:rPr>
            </w:pPr>
            <w:r>
              <w:rPr>
                <w:rFonts w:hint="eastAsia"/>
                <w:sz w:val="24"/>
              </w:rPr>
              <w:t>（</w:t>
            </w:r>
            <w:r>
              <w:rPr>
                <w:sz w:val="24"/>
              </w:rPr>
              <w:t>22</w:t>
            </w:r>
            <w:r>
              <w:rPr>
                <w:rFonts w:hint="eastAsia"/>
                <w:sz w:val="24"/>
              </w:rPr>
              <w:t>）试题相关信息检索系统具有先进的查询速度，能够在普通</w:t>
            </w:r>
            <w:r>
              <w:rPr>
                <w:sz w:val="24"/>
              </w:rPr>
              <w:t>PC</w:t>
            </w:r>
            <w:r>
              <w:rPr>
                <w:rFonts w:hint="eastAsia"/>
                <w:sz w:val="24"/>
              </w:rPr>
              <w:t>服务器上支持对文字试题数据记录的秒级查询，系统需要具有极好的并发访问能力</w:t>
            </w:r>
          </w:p>
          <w:p>
            <w:pPr>
              <w:widowControl/>
              <w:spacing w:beforeLines="25" w:afterLines="25" w:line="300" w:lineRule="auto"/>
              <w:rPr>
                <w:sz w:val="24"/>
              </w:rPr>
            </w:pPr>
            <w:r>
              <w:rPr>
                <w:rFonts w:hint="eastAsia"/>
                <w:sz w:val="24"/>
              </w:rPr>
              <w:t>（</w:t>
            </w:r>
            <w:r>
              <w:rPr>
                <w:sz w:val="24"/>
              </w:rPr>
              <w:t>23</w:t>
            </w:r>
            <w:r>
              <w:rPr>
                <w:rFonts w:hint="eastAsia"/>
                <w:sz w:val="24"/>
              </w:rPr>
              <w:t>）提供各种形式的内容搜索方式，如全文搜索、关键词搜索、知识点搜索，方便使用者能够快速、简单的定位到想要的资源内容。</w:t>
            </w:r>
          </w:p>
          <w:p>
            <w:pPr>
              <w:widowControl/>
              <w:spacing w:beforeLines="25" w:afterLines="25" w:line="300" w:lineRule="auto"/>
              <w:rPr>
                <w:sz w:val="24"/>
              </w:rPr>
            </w:pPr>
            <w:r>
              <w:rPr>
                <w:rFonts w:hint="eastAsia"/>
                <w:sz w:val="24"/>
              </w:rPr>
              <w:t>（24）有效性检查：试题导入时系统将执行试题有效性检查，存在严重错误的试题不能导入到数据库中，软件会自动提示用户试题存在何种问题并要求用户修改后才能导入。</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817" w:type="dxa"/>
            <w:gridSpan w:val="2"/>
          </w:tcPr>
          <w:p>
            <w:pPr>
              <w:widowControl/>
              <w:spacing w:line="360" w:lineRule="auto"/>
              <w:jc w:val="left"/>
              <w:rPr>
                <w:rFonts w:asciiTheme="minorEastAsia" w:hAnsiTheme="minorEastAsia" w:eastAsiaTheme="minorEastAsia" w:cstheme="minorEastAsia"/>
                <w:b/>
                <w:sz w:val="24"/>
              </w:rPr>
            </w:pPr>
            <w:r>
              <w:rPr>
                <w:rFonts w:hint="eastAsia" w:ascii="宋体" w:hAnsi="宋体" w:cs="宋体"/>
                <w:b/>
                <w:color w:val="000000"/>
                <w:kern w:val="0"/>
                <w:sz w:val="24"/>
              </w:rPr>
              <w:t>序号</w:t>
            </w:r>
          </w:p>
          <w:p>
            <w:pPr>
              <w:widowControl/>
              <w:spacing w:line="360" w:lineRule="auto"/>
              <w:jc w:val="left"/>
              <w:rPr>
                <w:rFonts w:asciiTheme="minorEastAsia" w:hAnsiTheme="minorEastAsia" w:eastAsiaTheme="minorEastAsia" w:cstheme="minorEastAsia"/>
                <w:b/>
                <w:sz w:val="24"/>
              </w:rPr>
            </w:pPr>
          </w:p>
        </w:tc>
        <w:tc>
          <w:tcPr>
            <w:tcW w:w="1276" w:type="dxa"/>
          </w:tcPr>
          <w:p>
            <w:pPr>
              <w:widowControl/>
              <w:spacing w:line="360" w:lineRule="auto"/>
              <w:jc w:val="left"/>
              <w:rPr>
                <w:rFonts w:asciiTheme="minorEastAsia" w:hAnsiTheme="minorEastAsia" w:eastAsiaTheme="minorEastAsia" w:cstheme="minorEastAsia"/>
                <w:b/>
                <w:sz w:val="24"/>
              </w:rPr>
            </w:pPr>
            <w:r>
              <w:rPr>
                <w:rFonts w:hint="eastAsia" w:ascii="宋体" w:hAnsi="宋体" w:cs="宋体"/>
                <w:b/>
                <w:color w:val="000000"/>
                <w:kern w:val="0"/>
                <w:sz w:val="24"/>
              </w:rPr>
              <w:t>产品（项目）名称</w:t>
            </w:r>
          </w:p>
        </w:tc>
        <w:tc>
          <w:tcPr>
            <w:tcW w:w="425" w:type="dxa"/>
          </w:tcPr>
          <w:p>
            <w:pPr>
              <w:widowControl/>
              <w:spacing w:line="360" w:lineRule="auto"/>
              <w:jc w:val="left"/>
              <w:rPr>
                <w:rFonts w:asciiTheme="minorEastAsia" w:hAnsiTheme="minorEastAsia" w:eastAsiaTheme="minorEastAsia" w:cstheme="minorEastAsia"/>
                <w:b/>
                <w:sz w:val="24"/>
              </w:rPr>
            </w:pPr>
            <w:r>
              <w:rPr>
                <w:rFonts w:hint="eastAsia" w:ascii="宋体" w:hAnsi="宋体" w:cs="宋体"/>
                <w:b/>
                <w:color w:val="000000"/>
                <w:kern w:val="0"/>
                <w:sz w:val="24"/>
              </w:rPr>
              <w:t>数量</w:t>
            </w:r>
          </w:p>
        </w:tc>
        <w:tc>
          <w:tcPr>
            <w:tcW w:w="709" w:type="dxa"/>
          </w:tcPr>
          <w:p>
            <w:pPr>
              <w:widowControl/>
              <w:spacing w:line="360" w:lineRule="auto"/>
              <w:jc w:val="left"/>
              <w:rPr>
                <w:rFonts w:asciiTheme="minorEastAsia" w:hAnsiTheme="minorEastAsia" w:eastAsiaTheme="minorEastAsia" w:cstheme="minorEastAsia"/>
                <w:b/>
                <w:sz w:val="24"/>
              </w:rPr>
            </w:pPr>
            <w:r>
              <w:rPr>
                <w:rFonts w:hint="eastAsia" w:ascii="宋体" w:hAnsi="宋体" w:cs="宋体"/>
                <w:b/>
                <w:color w:val="000000"/>
                <w:kern w:val="0"/>
                <w:sz w:val="24"/>
              </w:rPr>
              <w:t>计量单位</w:t>
            </w:r>
          </w:p>
        </w:tc>
        <w:tc>
          <w:tcPr>
            <w:tcW w:w="6662" w:type="dxa"/>
          </w:tcPr>
          <w:p>
            <w:pPr>
              <w:widowControl/>
              <w:spacing w:line="360" w:lineRule="auto"/>
              <w:jc w:val="left"/>
              <w:rPr>
                <w:rFonts w:asciiTheme="minorEastAsia" w:hAnsiTheme="minorEastAsia" w:eastAsiaTheme="minorEastAsia" w:cstheme="minorEastAsia"/>
                <w:b/>
                <w:sz w:val="24"/>
              </w:rPr>
            </w:pPr>
            <w:r>
              <w:rPr>
                <w:rFonts w:hint="eastAsia" w:ascii="宋体" w:hAnsi="宋体"/>
                <w:b/>
                <w:bCs/>
                <w:sz w:val="24"/>
              </w:rPr>
              <w:t>配置</w:t>
            </w:r>
            <w:r>
              <w:rPr>
                <w:rFonts w:hint="eastAsia" w:ascii="宋体" w:hAnsi="宋体" w:cs="宋体"/>
                <w:b/>
                <w:color w:val="000000"/>
                <w:kern w:val="0"/>
                <w:sz w:val="24"/>
              </w:rPr>
              <w:t>要求及参数（不能指定品牌）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0" w:hRule="atLeast"/>
        </w:trPr>
        <w:tc>
          <w:tcPr>
            <w:tcW w:w="817" w:type="dxa"/>
            <w:gridSpan w:val="2"/>
          </w:tcPr>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Theme="minorEastAsia" w:hAnsiTheme="minorEastAsia" w:eastAsiaTheme="minorEastAsia" w:cstheme="minorEastAsia"/>
                <w:b/>
                <w:sz w:val="24"/>
              </w:rPr>
            </w:pPr>
          </w:p>
        </w:tc>
        <w:tc>
          <w:tcPr>
            <w:tcW w:w="1276" w:type="dxa"/>
          </w:tcPr>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tc>
        <w:tc>
          <w:tcPr>
            <w:tcW w:w="425" w:type="dxa"/>
          </w:tcPr>
          <w:p>
            <w:pPr>
              <w:widowControl/>
              <w:spacing w:line="36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w:t>
            </w: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ind w:firstLine="120" w:firstLineChars="50"/>
              <w:jc w:val="left"/>
              <w:rPr>
                <w:rFonts w:asciiTheme="minorEastAsia" w:hAnsiTheme="minorEastAsia" w:eastAsiaTheme="minorEastAsia" w:cstheme="minorEastAsia"/>
                <w:b/>
                <w:sz w:val="24"/>
              </w:rPr>
            </w:pPr>
          </w:p>
        </w:tc>
        <w:tc>
          <w:tcPr>
            <w:tcW w:w="709" w:type="dxa"/>
          </w:tcPr>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ind w:firstLine="120" w:firstLineChars="50"/>
              <w:jc w:val="left"/>
              <w:rPr>
                <w:rFonts w:asciiTheme="minorEastAsia" w:hAnsiTheme="minorEastAsia" w:eastAsiaTheme="minorEastAsia" w:cstheme="minorEastAsia"/>
                <w:b/>
                <w:sz w:val="24"/>
              </w:rPr>
            </w:pPr>
          </w:p>
        </w:tc>
        <w:tc>
          <w:tcPr>
            <w:tcW w:w="6662" w:type="dxa"/>
          </w:tcPr>
          <w:p>
            <w:pPr>
              <w:keepNext/>
              <w:keepLines/>
              <w:spacing w:beforeLines="50" w:afterLines="50" w:line="300" w:lineRule="auto"/>
              <w:outlineLvl w:val="2"/>
              <w:rPr>
                <w:sz w:val="24"/>
              </w:rPr>
            </w:pPr>
            <w:r>
              <w:rPr>
                <w:sz w:val="24"/>
              </w:rPr>
              <w:t>3.</w:t>
            </w:r>
            <w:r>
              <w:rPr>
                <w:rFonts w:hint="eastAsia"/>
                <w:sz w:val="24"/>
              </w:rPr>
              <w:t>组卷系统</w:t>
            </w:r>
          </w:p>
          <w:p>
            <w:pPr>
              <w:keepNext/>
              <w:keepLines/>
              <w:spacing w:beforeLines="50" w:afterLines="50" w:line="300" w:lineRule="auto"/>
              <w:outlineLvl w:val="2"/>
              <w:rPr>
                <w:sz w:val="24"/>
              </w:rPr>
            </w:pPr>
            <w:r>
              <w:rPr>
                <w:rFonts w:hint="eastAsia"/>
                <w:sz w:val="24"/>
              </w:rPr>
              <w:t>（</w:t>
            </w:r>
            <w:r>
              <w:rPr>
                <w:sz w:val="24"/>
              </w:rPr>
              <w:t>1</w:t>
            </w:r>
            <w:r>
              <w:rPr>
                <w:rFonts w:hint="eastAsia"/>
                <w:sz w:val="24"/>
              </w:rPr>
              <w:t>）组卷及试卷发布是试题库应用最直接也是必须提供的的系统，满足当前多样化的输出方式。</w:t>
            </w:r>
          </w:p>
          <w:p>
            <w:pPr>
              <w:widowControl/>
              <w:spacing w:beforeLines="25" w:afterLines="25" w:line="300" w:lineRule="auto"/>
              <w:jc w:val="left"/>
              <w:rPr>
                <w:sz w:val="24"/>
              </w:rPr>
            </w:pPr>
            <w:r>
              <w:rPr>
                <w:rFonts w:hint="eastAsia"/>
                <w:sz w:val="24"/>
              </w:rPr>
              <w:t>①灵活、方便、简单的组卷功能，支持自动组卷、手动组卷、手自一体组卷模式，根据对试卷的各种要求（如：难度值、分值、知识点、题型等等）可以轻松生成试卷，可以为每种题型选择抽题的知识点。</w:t>
            </w:r>
          </w:p>
          <w:p>
            <w:pPr>
              <w:widowControl/>
              <w:spacing w:beforeLines="25" w:afterLines="25" w:line="300" w:lineRule="auto"/>
              <w:jc w:val="left"/>
              <w:rPr>
                <w:sz w:val="24"/>
              </w:rPr>
            </w:pPr>
            <w:r>
              <w:rPr>
                <w:rFonts w:hint="eastAsia"/>
                <w:sz w:val="24"/>
              </w:rPr>
              <w:t>②支持对试题或试卷进行发布，可以生成各种电子试卷的格式等。</w:t>
            </w:r>
          </w:p>
          <w:p>
            <w:pPr>
              <w:widowControl/>
              <w:spacing w:beforeLines="25" w:afterLines="25" w:line="300" w:lineRule="auto"/>
              <w:jc w:val="left"/>
              <w:rPr>
                <w:sz w:val="24"/>
              </w:rPr>
            </w:pPr>
            <w:r>
              <w:rPr>
                <w:rFonts w:hint="eastAsia"/>
                <w:sz w:val="24"/>
              </w:rPr>
              <w:t>③支持</w:t>
            </w:r>
            <w:r>
              <w:rPr>
                <w:sz w:val="24"/>
              </w:rPr>
              <w:t>Word</w:t>
            </w:r>
            <w:r>
              <w:rPr>
                <w:rFonts w:hint="eastAsia"/>
                <w:sz w:val="24"/>
              </w:rPr>
              <w:t>试卷格式输出</w:t>
            </w:r>
          </w:p>
          <w:p>
            <w:pPr>
              <w:widowControl/>
              <w:spacing w:beforeLines="25" w:afterLines="25" w:line="300" w:lineRule="auto"/>
              <w:jc w:val="left"/>
              <w:rPr>
                <w:sz w:val="24"/>
              </w:rPr>
            </w:pPr>
            <w:r>
              <w:rPr>
                <w:rFonts w:hint="eastAsia"/>
                <w:sz w:val="24"/>
              </w:rPr>
              <w:t>④支持</w:t>
            </w:r>
            <w:r>
              <w:rPr>
                <w:sz w:val="24"/>
              </w:rPr>
              <w:t>Excel</w:t>
            </w:r>
            <w:r>
              <w:rPr>
                <w:rFonts w:hint="eastAsia"/>
                <w:sz w:val="24"/>
              </w:rPr>
              <w:t>试卷格式输出</w:t>
            </w:r>
          </w:p>
          <w:p>
            <w:pPr>
              <w:widowControl/>
              <w:spacing w:beforeLines="25" w:afterLines="25" w:line="300" w:lineRule="auto"/>
            </w:pPr>
            <w:r>
              <w:rPr>
                <w:rFonts w:hint="eastAsia"/>
                <w:sz w:val="24"/>
              </w:rPr>
              <w:t>（</w:t>
            </w:r>
            <w:r>
              <w:rPr>
                <w:sz w:val="24"/>
              </w:rPr>
              <w:t>2</w:t>
            </w:r>
            <w:r>
              <w:rPr>
                <w:rFonts w:hint="eastAsia"/>
                <w:sz w:val="24"/>
              </w:rPr>
              <w:t>）试卷管理：对组卷后试卷进行管理，包括查看试卷基本信息，及试题更换情况，通过试卷管理，可使各考生的试卷相同但题号与选项乱序。</w:t>
            </w:r>
          </w:p>
          <w:p>
            <w:pPr>
              <w:widowControl/>
              <w:spacing w:beforeLines="25" w:afterLines="25" w:line="300" w:lineRule="auto"/>
              <w:jc w:val="left"/>
              <w:rPr>
                <w:sz w:val="24"/>
              </w:rPr>
            </w:pPr>
            <w:r>
              <w:rPr>
                <w:rFonts w:hint="eastAsia"/>
                <w:sz w:val="24"/>
              </w:rPr>
              <w:t>主要流程包括：</w:t>
            </w:r>
          </w:p>
          <w:p>
            <w:pPr>
              <w:widowControl/>
              <w:spacing w:beforeLines="25" w:afterLines="25" w:line="300" w:lineRule="auto"/>
              <w:jc w:val="left"/>
              <w:rPr>
                <w:sz w:val="24"/>
              </w:rPr>
            </w:pPr>
            <w:r>
              <w:rPr>
                <w:rFonts w:hint="eastAsia"/>
                <w:sz w:val="24"/>
              </w:rPr>
              <w:t>①制定考试的名称及基本属性，制定考试范围（学生、班级、科目等）</w:t>
            </w:r>
          </w:p>
          <w:p>
            <w:pPr>
              <w:widowControl/>
              <w:spacing w:beforeLines="25" w:afterLines="25" w:line="300" w:lineRule="auto"/>
              <w:jc w:val="left"/>
              <w:rPr>
                <w:sz w:val="24"/>
              </w:rPr>
            </w:pPr>
            <w:r>
              <w:rPr>
                <w:rFonts w:hint="eastAsia"/>
                <w:sz w:val="24"/>
              </w:rPr>
              <w:t>②选择试题范围，如知识点、能力点、难度等。</w:t>
            </w:r>
          </w:p>
          <w:p>
            <w:pPr>
              <w:widowControl/>
              <w:spacing w:beforeLines="25" w:afterLines="25" w:line="300" w:lineRule="auto"/>
              <w:jc w:val="left"/>
              <w:rPr>
                <w:sz w:val="24"/>
              </w:rPr>
            </w:pPr>
            <w:r>
              <w:rPr>
                <w:rFonts w:hint="eastAsia"/>
                <w:sz w:val="24"/>
              </w:rPr>
              <w:t>③制定卷面结构及分数，可以指定试卷结构，自动抽取试卷，也可以直接指定试题。</w:t>
            </w:r>
          </w:p>
          <w:p>
            <w:pPr>
              <w:widowControl/>
              <w:spacing w:beforeLines="25" w:afterLines="25" w:line="300" w:lineRule="auto"/>
              <w:jc w:val="left"/>
              <w:rPr>
                <w:sz w:val="24"/>
              </w:rPr>
            </w:pPr>
            <w:r>
              <w:rPr>
                <w:rFonts w:hint="eastAsia"/>
                <w:sz w:val="24"/>
              </w:rPr>
              <w:t>④制定试卷其他属性</w:t>
            </w:r>
          </w:p>
          <w:p>
            <w:pPr>
              <w:widowControl/>
              <w:spacing w:beforeLines="25" w:afterLines="25" w:line="300" w:lineRule="auto"/>
              <w:jc w:val="left"/>
              <w:rPr>
                <w:sz w:val="24"/>
              </w:rPr>
            </w:pPr>
            <w:r>
              <w:rPr>
                <w:rFonts w:hint="eastAsia"/>
                <w:sz w:val="24"/>
              </w:rPr>
              <w:t>⑤制定试卷显示顺序</w:t>
            </w:r>
          </w:p>
          <w:p>
            <w:pPr>
              <w:widowControl/>
              <w:spacing w:beforeLines="25" w:afterLines="25" w:line="300" w:lineRule="auto"/>
              <w:jc w:val="left"/>
              <w:rPr>
                <w:sz w:val="24"/>
              </w:rPr>
            </w:pPr>
            <w:r>
              <w:rPr>
                <w:rFonts w:hint="eastAsia"/>
                <w:sz w:val="24"/>
              </w:rPr>
              <w:t>⑥显示随机和指定抽取的试题，并能更换试题。</w:t>
            </w:r>
          </w:p>
          <w:p>
            <w:pPr>
              <w:widowControl/>
              <w:spacing w:beforeLines="25" w:afterLines="25" w:line="300" w:lineRule="auto"/>
              <w:jc w:val="left"/>
              <w:rPr>
                <w:sz w:val="24"/>
              </w:rPr>
            </w:pPr>
            <w:r>
              <w:rPr>
                <w:rFonts w:hint="eastAsia"/>
                <w:sz w:val="24"/>
              </w:rPr>
              <w:t>⑦设置试卷的有效期。</w:t>
            </w:r>
          </w:p>
          <w:p>
            <w:pPr>
              <w:widowControl/>
              <w:spacing w:beforeLines="25" w:afterLines="25" w:line="300" w:lineRule="auto"/>
              <w:jc w:val="left"/>
              <w:rPr>
                <w:sz w:val="24"/>
              </w:rPr>
            </w:pPr>
          </w:p>
          <w:p>
            <w:pPr>
              <w:pStyle w:val="2"/>
            </w:pPr>
          </w:p>
          <w:p/>
          <w:p>
            <w:pPr>
              <w:pStyle w:val="2"/>
            </w:pPr>
          </w:p>
          <w:p>
            <w:pPr>
              <w:pStyle w:val="2"/>
            </w:pPr>
          </w:p>
        </w:tc>
      </w:tr>
    </w:tbl>
    <w:p>
      <w:pPr>
        <w:widowControl/>
        <w:spacing w:line="360" w:lineRule="auto"/>
        <w:ind w:firstLine="480" w:firstLineChars="200"/>
        <w:jc w:val="left"/>
        <w:rPr>
          <w:rFonts w:asciiTheme="minorEastAsia" w:hAnsiTheme="minorEastAsia" w:eastAsiaTheme="minorEastAsia" w:cstheme="minorEastAsia"/>
          <w:b/>
          <w:sz w:val="24"/>
        </w:rPr>
      </w:pPr>
    </w:p>
    <w:tbl>
      <w:tblPr>
        <w:tblStyle w:val="43"/>
        <w:tblpPr w:leftFromText="180" w:rightFromText="180" w:vertAnchor="text" w:tblpX="2" w:tblpY="6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50"/>
        <w:gridCol w:w="709"/>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817" w:type="dxa"/>
          </w:tcPr>
          <w:p>
            <w:pPr>
              <w:widowControl/>
              <w:spacing w:line="360" w:lineRule="auto"/>
              <w:jc w:val="left"/>
              <w:rPr>
                <w:rFonts w:asciiTheme="minorEastAsia" w:hAnsiTheme="minorEastAsia" w:eastAsiaTheme="minorEastAsia" w:cstheme="minorEastAsia"/>
                <w:b/>
                <w:sz w:val="24"/>
              </w:rPr>
            </w:pPr>
            <w:r>
              <w:rPr>
                <w:rFonts w:hint="eastAsia" w:ascii="宋体" w:hAnsi="宋体" w:cs="宋体"/>
                <w:b/>
                <w:color w:val="000000"/>
                <w:kern w:val="0"/>
                <w:sz w:val="24"/>
              </w:rPr>
              <w:t>序号</w:t>
            </w:r>
          </w:p>
          <w:p>
            <w:pPr>
              <w:widowControl/>
              <w:spacing w:line="360" w:lineRule="auto"/>
              <w:jc w:val="left"/>
              <w:rPr>
                <w:rFonts w:asciiTheme="minorEastAsia" w:hAnsiTheme="minorEastAsia" w:eastAsiaTheme="minorEastAsia" w:cstheme="minorEastAsia"/>
                <w:b/>
                <w:sz w:val="24"/>
              </w:rPr>
            </w:pPr>
          </w:p>
        </w:tc>
        <w:tc>
          <w:tcPr>
            <w:tcW w:w="1276" w:type="dxa"/>
          </w:tcPr>
          <w:p>
            <w:pPr>
              <w:widowControl/>
              <w:spacing w:line="360" w:lineRule="auto"/>
              <w:jc w:val="left"/>
              <w:rPr>
                <w:rFonts w:asciiTheme="minorEastAsia" w:hAnsiTheme="minorEastAsia" w:eastAsiaTheme="minorEastAsia" w:cstheme="minorEastAsia"/>
                <w:b/>
                <w:sz w:val="24"/>
              </w:rPr>
            </w:pPr>
            <w:r>
              <w:rPr>
                <w:rFonts w:hint="eastAsia" w:ascii="宋体" w:hAnsi="宋体" w:cs="宋体"/>
                <w:b/>
                <w:color w:val="000000"/>
                <w:kern w:val="0"/>
                <w:sz w:val="24"/>
              </w:rPr>
              <w:t>产品（项目）名称</w:t>
            </w:r>
          </w:p>
        </w:tc>
        <w:tc>
          <w:tcPr>
            <w:tcW w:w="850" w:type="dxa"/>
          </w:tcPr>
          <w:p>
            <w:pPr>
              <w:widowControl/>
              <w:spacing w:line="360" w:lineRule="auto"/>
              <w:jc w:val="left"/>
              <w:rPr>
                <w:rFonts w:asciiTheme="minorEastAsia" w:hAnsiTheme="minorEastAsia" w:eastAsiaTheme="minorEastAsia" w:cstheme="minorEastAsia"/>
                <w:b/>
                <w:sz w:val="24"/>
              </w:rPr>
            </w:pPr>
            <w:r>
              <w:rPr>
                <w:rFonts w:hint="eastAsia" w:ascii="宋体" w:hAnsi="宋体" w:cs="宋体"/>
                <w:b/>
                <w:color w:val="000000"/>
                <w:kern w:val="0"/>
                <w:sz w:val="24"/>
              </w:rPr>
              <w:t>数量</w:t>
            </w:r>
          </w:p>
        </w:tc>
        <w:tc>
          <w:tcPr>
            <w:tcW w:w="709" w:type="dxa"/>
          </w:tcPr>
          <w:p>
            <w:pPr>
              <w:widowControl/>
              <w:spacing w:line="360" w:lineRule="auto"/>
              <w:jc w:val="left"/>
              <w:rPr>
                <w:rFonts w:asciiTheme="minorEastAsia" w:hAnsiTheme="minorEastAsia" w:eastAsiaTheme="minorEastAsia" w:cstheme="minorEastAsia"/>
                <w:b/>
                <w:sz w:val="24"/>
              </w:rPr>
            </w:pPr>
            <w:r>
              <w:rPr>
                <w:rFonts w:hint="eastAsia" w:ascii="宋体" w:hAnsi="宋体" w:cs="宋体"/>
                <w:b/>
                <w:color w:val="000000"/>
                <w:kern w:val="0"/>
                <w:sz w:val="24"/>
              </w:rPr>
              <w:t>计量单位</w:t>
            </w:r>
          </w:p>
        </w:tc>
        <w:tc>
          <w:tcPr>
            <w:tcW w:w="6237" w:type="dxa"/>
          </w:tcPr>
          <w:p>
            <w:pPr>
              <w:widowControl/>
              <w:spacing w:line="360" w:lineRule="auto"/>
              <w:jc w:val="left"/>
              <w:rPr>
                <w:rFonts w:asciiTheme="minorEastAsia" w:hAnsiTheme="minorEastAsia" w:eastAsiaTheme="minorEastAsia" w:cstheme="minorEastAsia"/>
                <w:b/>
                <w:sz w:val="24"/>
              </w:rPr>
            </w:pPr>
            <w:r>
              <w:rPr>
                <w:rFonts w:hint="eastAsia" w:ascii="宋体" w:hAnsi="宋体"/>
                <w:b/>
                <w:bCs/>
                <w:sz w:val="24"/>
              </w:rPr>
              <w:t>配置</w:t>
            </w:r>
            <w:r>
              <w:rPr>
                <w:rFonts w:hint="eastAsia" w:ascii="宋体" w:hAnsi="宋体" w:cs="宋体"/>
                <w:b/>
                <w:color w:val="000000"/>
                <w:kern w:val="0"/>
                <w:sz w:val="24"/>
              </w:rPr>
              <w:t>要求及参数（不能指定品牌）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0" w:hRule="atLeast"/>
        </w:trPr>
        <w:tc>
          <w:tcPr>
            <w:tcW w:w="817" w:type="dxa"/>
          </w:tcPr>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Theme="minorEastAsia" w:hAnsiTheme="minorEastAsia" w:eastAsiaTheme="minorEastAsia" w:cstheme="minorEastAsia"/>
                <w:b/>
                <w:sz w:val="24"/>
              </w:rPr>
            </w:pPr>
          </w:p>
        </w:tc>
        <w:tc>
          <w:tcPr>
            <w:tcW w:w="1276" w:type="dxa"/>
          </w:tcPr>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tc>
        <w:tc>
          <w:tcPr>
            <w:tcW w:w="850" w:type="dxa"/>
          </w:tcPr>
          <w:p>
            <w:pPr>
              <w:widowControl/>
              <w:spacing w:line="36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w:t>
            </w: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ind w:firstLine="120" w:firstLineChars="50"/>
              <w:jc w:val="left"/>
              <w:rPr>
                <w:rFonts w:asciiTheme="minorEastAsia" w:hAnsiTheme="minorEastAsia" w:eastAsiaTheme="minorEastAsia" w:cstheme="minorEastAsia"/>
                <w:b/>
                <w:sz w:val="24"/>
              </w:rPr>
            </w:pPr>
          </w:p>
        </w:tc>
        <w:tc>
          <w:tcPr>
            <w:tcW w:w="709" w:type="dxa"/>
          </w:tcPr>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ind w:firstLine="120" w:firstLineChars="50"/>
              <w:jc w:val="left"/>
              <w:rPr>
                <w:rFonts w:asciiTheme="minorEastAsia" w:hAnsiTheme="minorEastAsia" w:eastAsiaTheme="minorEastAsia" w:cstheme="minorEastAsia"/>
                <w:b/>
                <w:sz w:val="24"/>
              </w:rPr>
            </w:pPr>
          </w:p>
        </w:tc>
        <w:tc>
          <w:tcPr>
            <w:tcW w:w="6237" w:type="dxa"/>
          </w:tcPr>
          <w:p>
            <w:pPr>
              <w:keepNext/>
              <w:keepLines/>
              <w:spacing w:beforeLines="50" w:afterLines="50" w:line="300" w:lineRule="auto"/>
              <w:ind w:firstLine="120" w:firstLineChars="50"/>
              <w:outlineLvl w:val="2"/>
              <w:rPr>
                <w:sz w:val="24"/>
              </w:rPr>
            </w:pPr>
            <w:r>
              <w:rPr>
                <w:sz w:val="24"/>
              </w:rPr>
              <w:t>4.</w:t>
            </w:r>
            <w:r>
              <w:rPr>
                <w:rFonts w:hint="eastAsia"/>
                <w:sz w:val="24"/>
              </w:rPr>
              <w:t>考务系统</w:t>
            </w:r>
            <w:bookmarkStart w:id="154" w:name="_Toc356025463"/>
            <w:bookmarkStart w:id="155" w:name="_Toc356026128"/>
          </w:p>
          <w:bookmarkEnd w:id="154"/>
          <w:bookmarkEnd w:id="155"/>
          <w:p>
            <w:pPr>
              <w:widowControl/>
              <w:tabs>
                <w:tab w:val="left" w:pos="1026"/>
              </w:tabs>
              <w:spacing w:beforeLines="25" w:afterLines="25" w:line="300" w:lineRule="auto"/>
              <w:rPr>
                <w:sz w:val="24"/>
              </w:rPr>
            </w:pPr>
            <w:r>
              <w:rPr>
                <w:rFonts w:hint="eastAsia"/>
                <w:sz w:val="24"/>
              </w:rPr>
              <w:t>（</w:t>
            </w:r>
            <w:r>
              <w:rPr>
                <w:sz w:val="24"/>
              </w:rPr>
              <w:t>1</w:t>
            </w:r>
            <w:r>
              <w:rPr>
                <w:rFonts w:hint="eastAsia"/>
                <w:sz w:val="24"/>
              </w:rPr>
              <w:t>）考试编排</w:t>
            </w:r>
          </w:p>
          <w:p>
            <w:pPr>
              <w:widowControl/>
              <w:spacing w:beforeLines="25" w:afterLines="25" w:line="300" w:lineRule="auto"/>
              <w:ind w:firstLine="480" w:firstLineChars="200"/>
              <w:rPr>
                <w:sz w:val="24"/>
              </w:rPr>
            </w:pPr>
            <w:r>
              <w:rPr>
                <w:rFonts w:hint="eastAsia"/>
                <w:sz w:val="24"/>
              </w:rPr>
              <w:t>考生编排系统用于对报名参加考试的人员信息进行管理，包括报考管理、考场管理、考场分配等内容。</w:t>
            </w:r>
          </w:p>
          <w:p>
            <w:pPr>
              <w:widowControl/>
              <w:spacing w:beforeLines="25" w:afterLines="25" w:line="300" w:lineRule="auto"/>
              <w:ind w:firstLine="480" w:firstLineChars="200"/>
              <w:rPr>
                <w:sz w:val="24"/>
              </w:rPr>
            </w:pPr>
            <w:r>
              <w:rPr>
                <w:rFonts w:hint="eastAsia"/>
                <w:sz w:val="24"/>
              </w:rPr>
              <w:t>可以无限制自定义多级考场。</w:t>
            </w:r>
          </w:p>
          <w:p>
            <w:pPr>
              <w:widowControl/>
              <w:tabs>
                <w:tab w:val="left" w:pos="1026"/>
              </w:tabs>
              <w:spacing w:beforeLines="25" w:afterLines="25" w:line="300" w:lineRule="auto"/>
              <w:rPr>
                <w:sz w:val="24"/>
              </w:rPr>
            </w:pPr>
            <w:r>
              <w:rPr>
                <w:rFonts w:hint="eastAsia"/>
                <w:sz w:val="24"/>
              </w:rPr>
              <w:t>（</w:t>
            </w:r>
            <w:r>
              <w:rPr>
                <w:sz w:val="24"/>
              </w:rPr>
              <w:t>2</w:t>
            </w:r>
            <w:r>
              <w:rPr>
                <w:rFonts w:hint="eastAsia"/>
                <w:sz w:val="24"/>
              </w:rPr>
              <w:t>）考试监测</w:t>
            </w:r>
          </w:p>
          <w:p>
            <w:pPr>
              <w:widowControl/>
              <w:spacing w:beforeLines="25" w:afterLines="25" w:line="300" w:lineRule="auto"/>
              <w:ind w:firstLine="480" w:firstLineChars="200"/>
              <w:rPr>
                <w:sz w:val="24"/>
              </w:rPr>
            </w:pPr>
            <w:r>
              <w:rPr>
                <w:rFonts w:hint="eastAsia"/>
                <w:sz w:val="24"/>
              </w:rPr>
              <w:t>服务器管理系统用于支持考试与考试管理，负责考场考试管理、生成考试结果等。</w:t>
            </w:r>
          </w:p>
          <w:p>
            <w:pPr>
              <w:widowControl/>
              <w:spacing w:beforeLines="25" w:afterLines="25" w:line="300" w:lineRule="auto"/>
              <w:ind w:firstLine="480" w:firstLineChars="200"/>
              <w:rPr>
                <w:sz w:val="24"/>
              </w:rPr>
            </w:pPr>
            <w:r>
              <w:rPr>
                <w:rFonts w:hint="eastAsia"/>
                <w:sz w:val="24"/>
              </w:rPr>
              <w:t>支持重考、延时、记事、强制交卷等功能。</w:t>
            </w:r>
          </w:p>
          <w:p>
            <w:pPr>
              <w:widowControl/>
              <w:overflowPunct w:val="0"/>
              <w:autoSpaceDE w:val="0"/>
              <w:autoSpaceDN w:val="0"/>
              <w:adjustRightInd w:val="0"/>
              <w:spacing w:before="120" w:after="120" w:line="360" w:lineRule="auto"/>
              <w:textAlignment w:val="baseline"/>
              <w:outlineLvl w:val="2"/>
              <w:rPr>
                <w:sz w:val="24"/>
              </w:rPr>
            </w:pPr>
            <w:r>
              <w:rPr>
                <w:sz w:val="24"/>
              </w:rPr>
              <w:t>5.</w:t>
            </w:r>
            <w:r>
              <w:rPr>
                <w:rFonts w:hint="eastAsia"/>
                <w:sz w:val="24"/>
              </w:rPr>
              <w:t>考试系统</w:t>
            </w:r>
          </w:p>
          <w:p>
            <w:pPr>
              <w:widowControl/>
              <w:spacing w:beforeLines="25" w:afterLines="25" w:line="300" w:lineRule="auto"/>
              <w:ind w:firstLine="480" w:firstLineChars="200"/>
              <w:rPr>
                <w:sz w:val="24"/>
              </w:rPr>
            </w:pPr>
            <w:r>
              <w:rPr>
                <w:rFonts w:hint="eastAsia"/>
                <w:sz w:val="24"/>
              </w:rPr>
              <w:t>至少支持题型有单选、多选、判断、填空、问答、阅读理解、完形填空、案例分析、打字、翻打传票、连线、复合等等。</w:t>
            </w:r>
          </w:p>
          <w:p>
            <w:pPr>
              <w:widowControl/>
              <w:spacing w:beforeLines="25" w:afterLines="25" w:line="300" w:lineRule="auto"/>
              <w:ind w:firstLine="480" w:firstLineChars="200"/>
              <w:rPr>
                <w:sz w:val="24"/>
              </w:rPr>
            </w:pPr>
            <w:r>
              <w:rPr>
                <w:rFonts w:hint="eastAsia"/>
                <w:sz w:val="24"/>
              </w:rPr>
              <w:t>模拟模式和正式考试模式都增加了答题时间和答题次数的显示。</w:t>
            </w:r>
          </w:p>
          <w:p>
            <w:pPr>
              <w:widowControl/>
              <w:spacing w:beforeLines="25" w:afterLines="25" w:line="300" w:lineRule="auto"/>
              <w:ind w:firstLine="480" w:firstLineChars="200"/>
              <w:rPr>
                <w:sz w:val="24"/>
              </w:rPr>
            </w:pPr>
            <w:r>
              <w:rPr>
                <w:rFonts w:hint="eastAsia"/>
                <w:sz w:val="24"/>
              </w:rPr>
              <w:t>可以设置是否显示评分按钮，设置交卷后能够获得哪些信息等功能。</w:t>
            </w:r>
          </w:p>
          <w:p>
            <w:pPr>
              <w:widowControl/>
              <w:spacing w:beforeLines="25" w:afterLines="25" w:line="300" w:lineRule="auto"/>
              <w:ind w:firstLine="480" w:firstLineChars="200"/>
              <w:rPr>
                <w:sz w:val="24"/>
              </w:rPr>
            </w:pPr>
            <w:r>
              <w:rPr>
                <w:rFonts w:hint="eastAsia"/>
                <w:sz w:val="24"/>
              </w:rPr>
              <w:t>系统拥有反作弊功能。</w:t>
            </w:r>
          </w:p>
          <w:p>
            <w:pPr>
              <w:widowControl/>
              <w:spacing w:beforeLines="25" w:afterLines="25" w:line="300" w:lineRule="auto"/>
              <w:ind w:firstLine="480" w:firstLineChars="200"/>
              <w:rPr>
                <w:sz w:val="24"/>
              </w:rPr>
            </w:pPr>
            <w:r>
              <w:rPr>
                <w:rFonts w:hint="eastAsia"/>
                <w:sz w:val="24"/>
              </w:rPr>
              <w:t>拥有结果编程功能和考题编程功能。</w:t>
            </w:r>
          </w:p>
          <w:p>
            <w:pPr>
              <w:keepNext/>
              <w:keepLines/>
              <w:spacing w:beforeLines="50" w:afterLines="50" w:line="300" w:lineRule="auto"/>
              <w:outlineLvl w:val="2"/>
              <w:rPr>
                <w:sz w:val="24"/>
              </w:rPr>
            </w:pPr>
            <w:r>
              <w:rPr>
                <w:rFonts w:hint="eastAsia"/>
              </w:rPr>
              <w:t>　</w:t>
            </w:r>
            <w:r>
              <w:rPr>
                <w:rFonts w:hint="eastAsia"/>
                <w:sz w:val="24"/>
              </w:rPr>
              <w:t>考题根据设置可以随机、固定、固定</w:t>
            </w:r>
            <w:r>
              <w:rPr>
                <w:sz w:val="24"/>
              </w:rPr>
              <w:t>+</w:t>
            </w:r>
            <w:r>
              <w:rPr>
                <w:rFonts w:hint="eastAsia"/>
                <w:sz w:val="24"/>
              </w:rPr>
              <w:t>随机等多种模式。</w:t>
            </w:r>
          </w:p>
          <w:p>
            <w:pPr>
              <w:keepNext/>
              <w:keepLines/>
              <w:spacing w:beforeLines="50" w:afterLines="50" w:line="300" w:lineRule="auto"/>
              <w:outlineLvl w:val="2"/>
              <w:rPr>
                <w:sz w:val="24"/>
              </w:rPr>
            </w:pPr>
            <w:r>
              <w:rPr>
                <w:sz w:val="24"/>
              </w:rPr>
              <w:t>6.</w:t>
            </w:r>
            <w:r>
              <w:rPr>
                <w:rFonts w:hint="eastAsia"/>
                <w:sz w:val="24"/>
              </w:rPr>
              <w:t>评卷系统</w:t>
            </w:r>
          </w:p>
          <w:p>
            <w:pPr>
              <w:keepNext/>
              <w:keepLines/>
              <w:spacing w:beforeLines="50" w:afterLines="50" w:line="300" w:lineRule="auto"/>
              <w:outlineLvl w:val="2"/>
              <w:rPr>
                <w:sz w:val="24"/>
              </w:rPr>
            </w:pPr>
            <w:r>
              <w:rPr>
                <w:sz w:val="24"/>
              </w:rPr>
              <w:t>7.</w:t>
            </w:r>
            <w:r>
              <w:rPr>
                <w:rFonts w:hint="eastAsia"/>
                <w:sz w:val="24"/>
              </w:rPr>
              <w:t>分析系统</w:t>
            </w:r>
          </w:p>
          <w:p>
            <w:pPr>
              <w:widowControl/>
              <w:spacing w:beforeLines="25" w:afterLines="25" w:line="300" w:lineRule="auto"/>
              <w:ind w:firstLine="480" w:firstLineChars="200"/>
              <w:rPr>
                <w:sz w:val="24"/>
              </w:rPr>
            </w:pPr>
            <w:r>
              <w:rPr>
                <w:rFonts w:hint="eastAsia"/>
                <w:sz w:val="24"/>
              </w:rPr>
              <w:t>在导入并整理好一次考试的数据后，用户可以通过统计分析功能对这些原始数据进行统计计算，计算一个课程统计参数，这些参数包括（需要根据用户具体需要做调整）：</w:t>
            </w:r>
          </w:p>
          <w:p>
            <w:pPr>
              <w:pStyle w:val="2"/>
            </w:pPr>
          </w:p>
        </w:tc>
      </w:tr>
    </w:tbl>
    <w:p>
      <w:pPr>
        <w:widowControl/>
        <w:spacing w:line="360" w:lineRule="auto"/>
        <w:ind w:firstLine="480" w:firstLineChars="200"/>
        <w:jc w:val="left"/>
        <w:rPr>
          <w:rFonts w:asciiTheme="minorEastAsia" w:hAnsiTheme="minorEastAsia" w:eastAsiaTheme="minorEastAsia" w:cstheme="minorEastAsia"/>
          <w:b/>
          <w:sz w:val="24"/>
        </w:rPr>
      </w:pPr>
    </w:p>
    <w:tbl>
      <w:tblPr>
        <w:tblStyle w:val="43"/>
        <w:tblpPr w:leftFromText="180" w:rightFromText="180" w:vertAnchor="text" w:tblpX="2" w:tblpY="6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851"/>
        <w:gridCol w:w="850"/>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817" w:type="dxa"/>
          </w:tcPr>
          <w:p>
            <w:pPr>
              <w:widowControl/>
              <w:spacing w:line="360" w:lineRule="auto"/>
              <w:jc w:val="left"/>
              <w:rPr>
                <w:rFonts w:asciiTheme="minorEastAsia" w:hAnsiTheme="minorEastAsia" w:eastAsiaTheme="minorEastAsia" w:cstheme="minorEastAsia"/>
                <w:b/>
                <w:sz w:val="24"/>
              </w:rPr>
            </w:pPr>
            <w:r>
              <w:rPr>
                <w:rFonts w:hint="eastAsia" w:ascii="宋体" w:hAnsi="宋体" w:cs="宋体"/>
                <w:b/>
                <w:color w:val="000000"/>
                <w:kern w:val="0"/>
                <w:sz w:val="24"/>
              </w:rPr>
              <w:t>序号</w:t>
            </w:r>
          </w:p>
          <w:p>
            <w:pPr>
              <w:widowControl/>
              <w:spacing w:line="360" w:lineRule="auto"/>
              <w:jc w:val="left"/>
              <w:rPr>
                <w:rFonts w:asciiTheme="minorEastAsia" w:hAnsiTheme="minorEastAsia" w:eastAsiaTheme="minorEastAsia" w:cstheme="minorEastAsia"/>
                <w:b/>
                <w:sz w:val="24"/>
              </w:rPr>
            </w:pPr>
          </w:p>
        </w:tc>
        <w:tc>
          <w:tcPr>
            <w:tcW w:w="1134" w:type="dxa"/>
          </w:tcPr>
          <w:p>
            <w:pPr>
              <w:widowControl/>
              <w:spacing w:line="360" w:lineRule="auto"/>
              <w:jc w:val="left"/>
              <w:rPr>
                <w:rFonts w:asciiTheme="minorEastAsia" w:hAnsiTheme="minorEastAsia" w:eastAsiaTheme="minorEastAsia" w:cstheme="minorEastAsia"/>
                <w:b/>
                <w:sz w:val="24"/>
              </w:rPr>
            </w:pPr>
            <w:r>
              <w:rPr>
                <w:rFonts w:hint="eastAsia" w:ascii="宋体" w:hAnsi="宋体" w:cs="宋体"/>
                <w:b/>
                <w:color w:val="000000"/>
                <w:kern w:val="0"/>
                <w:sz w:val="24"/>
              </w:rPr>
              <w:t>产品（项目）名称</w:t>
            </w:r>
          </w:p>
        </w:tc>
        <w:tc>
          <w:tcPr>
            <w:tcW w:w="851" w:type="dxa"/>
          </w:tcPr>
          <w:p>
            <w:pPr>
              <w:widowControl/>
              <w:spacing w:line="360" w:lineRule="auto"/>
              <w:jc w:val="left"/>
              <w:rPr>
                <w:rFonts w:asciiTheme="minorEastAsia" w:hAnsiTheme="minorEastAsia" w:eastAsiaTheme="minorEastAsia" w:cstheme="minorEastAsia"/>
                <w:b/>
                <w:sz w:val="24"/>
              </w:rPr>
            </w:pPr>
            <w:r>
              <w:rPr>
                <w:rFonts w:hint="eastAsia" w:ascii="宋体" w:hAnsi="宋体" w:cs="宋体"/>
                <w:b/>
                <w:color w:val="000000"/>
                <w:kern w:val="0"/>
                <w:sz w:val="24"/>
              </w:rPr>
              <w:t>数量</w:t>
            </w:r>
          </w:p>
        </w:tc>
        <w:tc>
          <w:tcPr>
            <w:tcW w:w="850" w:type="dxa"/>
          </w:tcPr>
          <w:p>
            <w:pPr>
              <w:widowControl/>
              <w:spacing w:line="360" w:lineRule="auto"/>
              <w:jc w:val="left"/>
              <w:rPr>
                <w:rFonts w:asciiTheme="minorEastAsia" w:hAnsiTheme="minorEastAsia" w:eastAsiaTheme="minorEastAsia" w:cstheme="minorEastAsia"/>
                <w:b/>
                <w:sz w:val="24"/>
              </w:rPr>
            </w:pPr>
            <w:r>
              <w:rPr>
                <w:rFonts w:hint="eastAsia" w:ascii="宋体" w:hAnsi="宋体" w:cs="宋体"/>
                <w:b/>
                <w:color w:val="000000"/>
                <w:kern w:val="0"/>
                <w:sz w:val="24"/>
              </w:rPr>
              <w:t>计量单位</w:t>
            </w:r>
          </w:p>
        </w:tc>
        <w:tc>
          <w:tcPr>
            <w:tcW w:w="6237" w:type="dxa"/>
          </w:tcPr>
          <w:p>
            <w:pPr>
              <w:widowControl/>
              <w:spacing w:line="360" w:lineRule="auto"/>
              <w:jc w:val="left"/>
              <w:rPr>
                <w:rFonts w:asciiTheme="minorEastAsia" w:hAnsiTheme="minorEastAsia" w:eastAsiaTheme="minorEastAsia" w:cstheme="minorEastAsia"/>
                <w:b/>
                <w:sz w:val="24"/>
              </w:rPr>
            </w:pPr>
            <w:r>
              <w:rPr>
                <w:rFonts w:hint="eastAsia" w:ascii="宋体" w:hAnsi="宋体"/>
                <w:b/>
                <w:bCs/>
                <w:sz w:val="24"/>
              </w:rPr>
              <w:t>配置</w:t>
            </w:r>
            <w:r>
              <w:rPr>
                <w:rFonts w:hint="eastAsia" w:ascii="宋体" w:hAnsi="宋体" w:cs="宋体"/>
                <w:b/>
                <w:color w:val="000000"/>
                <w:kern w:val="0"/>
                <w:sz w:val="24"/>
              </w:rPr>
              <w:t>要求及参数（不能指定品牌）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0" w:hRule="atLeast"/>
        </w:trPr>
        <w:tc>
          <w:tcPr>
            <w:tcW w:w="817" w:type="dxa"/>
          </w:tcPr>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Theme="minorEastAsia" w:hAnsiTheme="minorEastAsia" w:eastAsiaTheme="minorEastAsia" w:cstheme="minorEastAsia"/>
                <w:b/>
                <w:sz w:val="24"/>
              </w:rPr>
            </w:pPr>
          </w:p>
        </w:tc>
        <w:tc>
          <w:tcPr>
            <w:tcW w:w="1134" w:type="dxa"/>
          </w:tcPr>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tc>
        <w:tc>
          <w:tcPr>
            <w:tcW w:w="851" w:type="dxa"/>
          </w:tcPr>
          <w:p>
            <w:pPr>
              <w:widowControl/>
              <w:spacing w:line="36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w:t>
            </w: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ind w:firstLine="120" w:firstLineChars="50"/>
              <w:jc w:val="left"/>
              <w:rPr>
                <w:rFonts w:asciiTheme="minorEastAsia" w:hAnsiTheme="minorEastAsia" w:eastAsiaTheme="minorEastAsia" w:cstheme="minorEastAsia"/>
                <w:b/>
                <w:sz w:val="24"/>
              </w:rPr>
            </w:pPr>
          </w:p>
        </w:tc>
        <w:tc>
          <w:tcPr>
            <w:tcW w:w="850" w:type="dxa"/>
          </w:tcPr>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ind w:firstLine="120" w:firstLineChars="50"/>
              <w:jc w:val="left"/>
              <w:rPr>
                <w:rFonts w:asciiTheme="minorEastAsia" w:hAnsiTheme="minorEastAsia" w:eastAsiaTheme="minorEastAsia" w:cstheme="minorEastAsia"/>
                <w:b/>
                <w:sz w:val="24"/>
              </w:rPr>
            </w:pPr>
          </w:p>
        </w:tc>
        <w:tc>
          <w:tcPr>
            <w:tcW w:w="6237" w:type="dxa"/>
          </w:tcPr>
          <w:p>
            <w:pPr>
              <w:widowControl/>
              <w:tabs>
                <w:tab w:val="left" w:pos="1026"/>
              </w:tabs>
              <w:spacing w:beforeLines="25" w:afterLines="25" w:line="300" w:lineRule="auto"/>
              <w:rPr>
                <w:sz w:val="24"/>
              </w:rPr>
            </w:pPr>
            <w:r>
              <w:rPr>
                <w:rFonts w:hint="eastAsia"/>
                <w:sz w:val="24"/>
              </w:rPr>
              <w:t>（</w:t>
            </w:r>
            <w:r>
              <w:rPr>
                <w:sz w:val="24"/>
              </w:rPr>
              <w:t>1</w:t>
            </w:r>
            <w:r>
              <w:rPr>
                <w:rFonts w:hint="eastAsia"/>
                <w:sz w:val="24"/>
              </w:rPr>
              <w:t>）成绩分析：</w:t>
            </w:r>
          </w:p>
          <w:p>
            <w:pPr>
              <w:widowControl/>
              <w:spacing w:beforeLines="25" w:afterLines="25" w:line="300" w:lineRule="auto"/>
              <w:rPr>
                <w:sz w:val="24"/>
              </w:rPr>
            </w:pPr>
            <w:r>
              <w:rPr>
                <w:rFonts w:hint="eastAsia"/>
                <w:sz w:val="24"/>
              </w:rPr>
              <w:t>①通过率——全体考生的通过率</w:t>
            </w:r>
          </w:p>
          <w:p>
            <w:pPr>
              <w:widowControl/>
              <w:spacing w:beforeLines="25" w:afterLines="25" w:line="300" w:lineRule="auto"/>
              <w:rPr>
                <w:sz w:val="24"/>
              </w:rPr>
            </w:pPr>
            <w:r>
              <w:rPr>
                <w:rFonts w:hint="eastAsia"/>
                <w:sz w:val="24"/>
              </w:rPr>
              <w:t>②平均分——全体考生的平均分</w:t>
            </w:r>
          </w:p>
          <w:p>
            <w:pPr>
              <w:widowControl/>
              <w:spacing w:beforeLines="25" w:afterLines="25" w:line="300" w:lineRule="auto"/>
              <w:rPr>
                <w:sz w:val="24"/>
              </w:rPr>
            </w:pPr>
            <w:r>
              <w:rPr>
                <w:rFonts w:hint="eastAsia"/>
                <w:sz w:val="24"/>
              </w:rPr>
              <w:t>③最高分</w:t>
            </w:r>
          </w:p>
          <w:p>
            <w:pPr>
              <w:widowControl/>
              <w:spacing w:beforeLines="25" w:afterLines="25" w:line="300" w:lineRule="auto"/>
              <w:rPr>
                <w:sz w:val="24"/>
              </w:rPr>
            </w:pPr>
            <w:r>
              <w:rPr>
                <w:rFonts w:hint="eastAsia"/>
                <w:sz w:val="24"/>
              </w:rPr>
              <w:t>④最低分</w:t>
            </w:r>
          </w:p>
          <w:p>
            <w:pPr>
              <w:widowControl/>
              <w:spacing w:beforeLines="25" w:afterLines="25" w:line="300" w:lineRule="auto"/>
              <w:rPr>
                <w:sz w:val="18"/>
                <w:szCs w:val="18"/>
              </w:rPr>
            </w:pPr>
            <w:r>
              <w:rPr>
                <w:rFonts w:hint="eastAsia"/>
                <w:sz w:val="24"/>
              </w:rPr>
              <w:t>⑤分数段频次分布图——频次分布是否围绕</w:t>
            </w:r>
            <w:r>
              <w:rPr>
                <w:sz w:val="24"/>
              </w:rPr>
              <w:t>60%</w:t>
            </w:r>
            <w:r>
              <w:rPr>
                <w:rFonts w:hint="eastAsia"/>
                <w:sz w:val="24"/>
              </w:rPr>
              <w:t>分呈单峰窄全域分布</w:t>
            </w:r>
          </w:p>
          <w:p>
            <w:pPr>
              <w:widowControl/>
              <w:spacing w:beforeLines="25" w:afterLines="25" w:line="300" w:lineRule="auto"/>
              <w:rPr>
                <w:sz w:val="24"/>
              </w:rPr>
            </w:pPr>
            <w:r>
              <w:rPr>
                <w:rFonts w:hint="eastAsia"/>
                <w:sz w:val="24"/>
              </w:rPr>
              <w:t>（</w:t>
            </w:r>
            <w:r>
              <w:rPr>
                <w:sz w:val="24"/>
              </w:rPr>
              <w:t>2</w:t>
            </w:r>
            <w:r>
              <w:rPr>
                <w:rFonts w:hint="eastAsia"/>
                <w:sz w:val="24"/>
              </w:rPr>
              <w:t>）试题分析：</w:t>
            </w:r>
          </w:p>
          <w:p>
            <w:pPr>
              <w:widowControl/>
              <w:spacing w:beforeLines="25" w:afterLines="25" w:line="300" w:lineRule="auto"/>
              <w:rPr>
                <w:sz w:val="24"/>
              </w:rPr>
            </w:pPr>
            <w:r>
              <w:rPr>
                <w:rFonts w:hint="eastAsia"/>
                <w:sz w:val="24"/>
              </w:rPr>
              <w:t>①单题的难度——全体考生每个试题的平均得分率</w:t>
            </w:r>
          </w:p>
          <w:p>
            <w:pPr>
              <w:widowControl/>
              <w:spacing w:beforeLines="25" w:afterLines="25" w:line="300" w:lineRule="auto"/>
              <w:rPr>
                <w:sz w:val="24"/>
              </w:rPr>
            </w:pPr>
            <w:r>
              <w:rPr>
                <w:rFonts w:hint="eastAsia"/>
                <w:sz w:val="24"/>
              </w:rPr>
              <w:t>②区分度——每个试题全体考生中总分高低分组（前、后</w:t>
            </w:r>
            <w:r>
              <w:rPr>
                <w:sz w:val="24"/>
              </w:rPr>
              <w:t>27%</w:t>
            </w:r>
            <w:r>
              <w:rPr>
                <w:rFonts w:hint="eastAsia"/>
                <w:sz w:val="24"/>
              </w:rPr>
              <w:t>）平均得分率之差</w:t>
            </w:r>
          </w:p>
          <w:p>
            <w:pPr>
              <w:widowControl/>
              <w:spacing w:beforeLines="25" w:afterLines="25" w:line="300" w:lineRule="auto"/>
              <w:rPr>
                <w:sz w:val="24"/>
              </w:rPr>
            </w:pPr>
            <w:r>
              <w:rPr>
                <w:rFonts w:hint="eastAsia"/>
                <w:sz w:val="24"/>
              </w:rPr>
              <w:t>③选择题选项分析——结果格式设定，每道选择题的答案项、每个选项的选择频次及百分比</w:t>
            </w:r>
          </w:p>
          <w:p>
            <w:pPr>
              <w:keepNext/>
              <w:keepLines/>
              <w:spacing w:beforeLines="50" w:afterLines="50" w:line="300" w:lineRule="auto"/>
              <w:outlineLvl w:val="2"/>
              <w:rPr>
                <w:sz w:val="24"/>
              </w:rPr>
            </w:pPr>
            <w:r>
              <w:rPr>
                <w:sz w:val="24"/>
              </w:rPr>
              <w:t>8.</w:t>
            </w:r>
            <w:r>
              <w:rPr>
                <w:rFonts w:hint="eastAsia"/>
                <w:sz w:val="24"/>
              </w:rPr>
              <w:t>保障系统</w:t>
            </w:r>
          </w:p>
          <w:p>
            <w:pPr>
              <w:widowControl/>
              <w:spacing w:beforeLines="25" w:afterLines="25" w:line="300" w:lineRule="auto"/>
              <w:rPr>
                <w:sz w:val="24"/>
              </w:rPr>
            </w:pPr>
            <w:r>
              <w:rPr>
                <w:sz w:val="24"/>
              </w:rPr>
              <w:t>9.</w:t>
            </w:r>
            <w:r>
              <w:rPr>
                <w:rFonts w:hint="eastAsia"/>
                <w:sz w:val="24"/>
              </w:rPr>
              <w:t>技术选型</w:t>
            </w:r>
          </w:p>
          <w:p>
            <w:pPr>
              <w:widowControl/>
              <w:spacing w:beforeLines="25" w:afterLines="25" w:line="300" w:lineRule="auto"/>
              <w:ind w:firstLine="480" w:firstLineChars="200"/>
              <w:rPr>
                <w:sz w:val="18"/>
                <w:szCs w:val="18"/>
              </w:rPr>
            </w:pPr>
            <w:r>
              <w:rPr>
                <w:rFonts w:hint="eastAsia"/>
                <w:sz w:val="24"/>
              </w:rPr>
              <w:t>采用</w:t>
            </w:r>
            <w:r>
              <w:rPr>
                <w:sz w:val="24"/>
              </w:rPr>
              <w:t>JAVA</w:t>
            </w:r>
            <w:r>
              <w:rPr>
                <w:rFonts w:hint="eastAsia"/>
                <w:sz w:val="24"/>
              </w:rPr>
              <w:t>语言作为开发语言。数据库选用</w:t>
            </w:r>
            <w:r>
              <w:rPr>
                <w:sz w:val="24"/>
              </w:rPr>
              <w:t>Mysql</w:t>
            </w:r>
            <w:r>
              <w:rPr>
                <w:rFonts w:hint="eastAsia"/>
                <w:sz w:val="24"/>
              </w:rPr>
              <w:t>。</w:t>
            </w:r>
            <w:r>
              <w:rPr>
                <w:sz w:val="24"/>
              </w:rPr>
              <w:t>Web</w:t>
            </w:r>
            <w:r>
              <w:rPr>
                <w:rFonts w:hint="eastAsia"/>
                <w:sz w:val="24"/>
              </w:rPr>
              <w:t>服务</w:t>
            </w:r>
            <w:r>
              <w:rPr>
                <w:sz w:val="24"/>
              </w:rPr>
              <w:t xml:space="preserve"> </w:t>
            </w:r>
            <w:r>
              <w:rPr>
                <w:rFonts w:hint="eastAsia"/>
                <w:sz w:val="24"/>
              </w:rPr>
              <w:t>选择</w:t>
            </w:r>
            <w:r>
              <w:rPr>
                <w:sz w:val="24"/>
              </w:rPr>
              <w:t>Tomcat</w:t>
            </w:r>
            <w:r>
              <w:rPr>
                <w:rFonts w:hint="eastAsia"/>
                <w:sz w:val="24"/>
              </w:rPr>
              <w:t>。提供后台监控功能。</w:t>
            </w:r>
          </w:p>
          <w:p>
            <w:pPr>
              <w:keepNext/>
              <w:keepLines/>
              <w:spacing w:line="412" w:lineRule="auto"/>
              <w:outlineLvl w:val="1"/>
              <w:rPr>
                <w:sz w:val="24"/>
              </w:rPr>
            </w:pPr>
            <w:r>
              <w:rPr>
                <w:sz w:val="24"/>
              </w:rPr>
              <w:t>10.</w:t>
            </w:r>
            <w:r>
              <w:rPr>
                <w:rFonts w:hint="eastAsia"/>
                <w:sz w:val="24"/>
              </w:rPr>
              <w:t>性能方案</w:t>
            </w:r>
          </w:p>
          <w:p>
            <w:pPr>
              <w:widowControl/>
              <w:spacing w:beforeLines="25" w:afterLines="25" w:line="300" w:lineRule="auto"/>
              <w:rPr>
                <w:sz w:val="24"/>
              </w:rPr>
            </w:pPr>
            <w:r>
              <w:rPr>
                <w:rFonts w:hint="eastAsia"/>
                <w:sz w:val="24"/>
              </w:rPr>
              <w:t>（</w:t>
            </w:r>
            <w:r>
              <w:rPr>
                <w:sz w:val="24"/>
              </w:rPr>
              <w:t>1</w:t>
            </w:r>
            <w:r>
              <w:rPr>
                <w:rFonts w:hint="eastAsia"/>
                <w:sz w:val="24"/>
              </w:rPr>
              <w:t>）数据库记录可以支持超过</w:t>
            </w:r>
            <w:r>
              <w:rPr>
                <w:sz w:val="24"/>
              </w:rPr>
              <w:t>350</w:t>
            </w:r>
            <w:r>
              <w:rPr>
                <w:rFonts w:hint="eastAsia"/>
                <w:sz w:val="24"/>
              </w:rPr>
              <w:t>万条。</w:t>
            </w:r>
          </w:p>
          <w:p>
            <w:pPr>
              <w:widowControl/>
              <w:spacing w:beforeLines="25" w:afterLines="25" w:line="300" w:lineRule="auto"/>
              <w:rPr>
                <w:sz w:val="24"/>
              </w:rPr>
            </w:pPr>
            <w:r>
              <w:rPr>
                <w:rFonts w:hint="eastAsia"/>
                <w:sz w:val="24"/>
              </w:rPr>
              <w:t>（</w:t>
            </w:r>
            <w:r>
              <w:rPr>
                <w:sz w:val="24"/>
              </w:rPr>
              <w:t>2</w:t>
            </w:r>
            <w:r>
              <w:rPr>
                <w:rFonts w:hint="eastAsia"/>
                <w:sz w:val="24"/>
              </w:rPr>
              <w:t>）查重操作是系统中消耗系统资源最大的业务，因此将对查重系统安排较为严格的性能测试，确认在数据量较大时能满足响应时间指标。</w:t>
            </w:r>
          </w:p>
          <w:p>
            <w:pPr>
              <w:widowControl/>
              <w:spacing w:beforeLines="25" w:afterLines="25" w:line="300" w:lineRule="auto"/>
              <w:rPr>
                <w:sz w:val="24"/>
              </w:rPr>
            </w:pPr>
            <w:r>
              <w:rPr>
                <w:rFonts w:hint="eastAsia"/>
                <w:sz w:val="24"/>
              </w:rPr>
              <w:t>（</w:t>
            </w:r>
            <w:r>
              <w:rPr>
                <w:sz w:val="24"/>
              </w:rPr>
              <w:t>3</w:t>
            </w:r>
            <w:r>
              <w:rPr>
                <w:rFonts w:hint="eastAsia"/>
                <w:sz w:val="24"/>
              </w:rPr>
              <w:t>）在系统的通讯协议、数据访问的程序设计方面，考虑性能因素，避免出现性能瓶颈。</w:t>
            </w:r>
          </w:p>
          <w:p>
            <w:pPr>
              <w:pStyle w:val="2"/>
            </w:pPr>
          </w:p>
          <w:p/>
          <w:p>
            <w:pPr>
              <w:pStyle w:val="2"/>
            </w:pPr>
          </w:p>
        </w:tc>
      </w:tr>
    </w:tbl>
    <w:p>
      <w:pPr>
        <w:widowControl/>
        <w:spacing w:line="360" w:lineRule="auto"/>
        <w:jc w:val="left"/>
        <w:rPr>
          <w:rFonts w:asciiTheme="minorEastAsia" w:hAnsiTheme="minorEastAsia" w:eastAsiaTheme="minorEastAsia" w:cstheme="minorEastAsia"/>
          <w:b/>
          <w:sz w:val="24"/>
        </w:rPr>
      </w:pPr>
    </w:p>
    <w:tbl>
      <w:tblPr>
        <w:tblStyle w:val="43"/>
        <w:tblpPr w:leftFromText="180" w:rightFromText="180" w:vertAnchor="text" w:tblpX="2" w:tblpY="6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850"/>
        <w:gridCol w:w="70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817" w:type="dxa"/>
          </w:tcPr>
          <w:p>
            <w:pPr>
              <w:widowControl/>
              <w:spacing w:line="360" w:lineRule="auto"/>
              <w:jc w:val="left"/>
              <w:rPr>
                <w:rFonts w:asciiTheme="minorEastAsia" w:hAnsiTheme="minorEastAsia" w:eastAsiaTheme="minorEastAsia" w:cstheme="minorEastAsia"/>
                <w:b/>
                <w:sz w:val="24"/>
              </w:rPr>
            </w:pPr>
            <w:r>
              <w:rPr>
                <w:rFonts w:hint="eastAsia" w:ascii="宋体" w:hAnsi="宋体" w:cs="宋体"/>
                <w:b/>
                <w:color w:val="000000"/>
                <w:kern w:val="0"/>
                <w:sz w:val="24"/>
              </w:rPr>
              <w:t>序号</w:t>
            </w:r>
          </w:p>
        </w:tc>
        <w:tc>
          <w:tcPr>
            <w:tcW w:w="1418" w:type="dxa"/>
          </w:tcPr>
          <w:p>
            <w:pPr>
              <w:widowControl/>
              <w:spacing w:line="360" w:lineRule="auto"/>
              <w:jc w:val="left"/>
              <w:rPr>
                <w:rFonts w:asciiTheme="minorEastAsia" w:hAnsiTheme="minorEastAsia" w:eastAsiaTheme="minorEastAsia" w:cstheme="minorEastAsia"/>
                <w:b/>
                <w:sz w:val="24"/>
              </w:rPr>
            </w:pPr>
            <w:r>
              <w:rPr>
                <w:rFonts w:hint="eastAsia" w:ascii="宋体" w:hAnsi="宋体" w:cs="宋体"/>
                <w:b/>
                <w:color w:val="000000"/>
                <w:kern w:val="0"/>
                <w:sz w:val="24"/>
              </w:rPr>
              <w:t>产品（项目）名称</w:t>
            </w:r>
          </w:p>
        </w:tc>
        <w:tc>
          <w:tcPr>
            <w:tcW w:w="850" w:type="dxa"/>
          </w:tcPr>
          <w:p>
            <w:pPr>
              <w:widowControl/>
              <w:spacing w:line="360" w:lineRule="auto"/>
              <w:jc w:val="left"/>
              <w:rPr>
                <w:rFonts w:asciiTheme="minorEastAsia" w:hAnsiTheme="minorEastAsia" w:eastAsiaTheme="minorEastAsia" w:cstheme="minorEastAsia"/>
                <w:b/>
                <w:sz w:val="24"/>
              </w:rPr>
            </w:pPr>
            <w:r>
              <w:rPr>
                <w:rFonts w:hint="eastAsia" w:ascii="宋体" w:hAnsi="宋体" w:cs="宋体"/>
                <w:b/>
                <w:color w:val="000000"/>
                <w:kern w:val="0"/>
                <w:sz w:val="24"/>
              </w:rPr>
              <w:t>数量</w:t>
            </w:r>
          </w:p>
        </w:tc>
        <w:tc>
          <w:tcPr>
            <w:tcW w:w="709" w:type="dxa"/>
          </w:tcPr>
          <w:p>
            <w:pPr>
              <w:widowControl/>
              <w:spacing w:line="360" w:lineRule="auto"/>
              <w:jc w:val="left"/>
              <w:rPr>
                <w:rFonts w:asciiTheme="minorEastAsia" w:hAnsiTheme="minorEastAsia" w:eastAsiaTheme="minorEastAsia" w:cstheme="minorEastAsia"/>
                <w:b/>
                <w:sz w:val="24"/>
              </w:rPr>
            </w:pPr>
            <w:r>
              <w:rPr>
                <w:rFonts w:hint="eastAsia" w:ascii="宋体" w:hAnsi="宋体" w:cs="宋体"/>
                <w:b/>
                <w:color w:val="000000"/>
                <w:kern w:val="0"/>
                <w:sz w:val="24"/>
              </w:rPr>
              <w:t>计量单位</w:t>
            </w:r>
          </w:p>
        </w:tc>
        <w:tc>
          <w:tcPr>
            <w:tcW w:w="6095" w:type="dxa"/>
          </w:tcPr>
          <w:p>
            <w:pPr>
              <w:widowControl/>
              <w:spacing w:line="360" w:lineRule="auto"/>
              <w:jc w:val="left"/>
              <w:rPr>
                <w:rFonts w:asciiTheme="minorEastAsia" w:hAnsiTheme="minorEastAsia" w:eastAsiaTheme="minorEastAsia" w:cstheme="minorEastAsia"/>
                <w:b/>
                <w:sz w:val="24"/>
              </w:rPr>
            </w:pPr>
            <w:r>
              <w:rPr>
                <w:rFonts w:hint="eastAsia" w:ascii="宋体" w:hAnsi="宋体"/>
                <w:b/>
                <w:bCs/>
                <w:sz w:val="24"/>
              </w:rPr>
              <w:t>配置</w:t>
            </w:r>
            <w:r>
              <w:rPr>
                <w:rFonts w:hint="eastAsia" w:ascii="宋体" w:hAnsi="宋体" w:cs="宋体"/>
                <w:b/>
                <w:color w:val="000000"/>
                <w:kern w:val="0"/>
                <w:sz w:val="24"/>
              </w:rPr>
              <w:t>要求及参数（不能指定品牌）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0" w:hRule="atLeast"/>
        </w:trPr>
        <w:tc>
          <w:tcPr>
            <w:tcW w:w="817" w:type="dxa"/>
          </w:tcPr>
          <w:p>
            <w:pPr>
              <w:widowControl/>
              <w:spacing w:line="360" w:lineRule="auto"/>
              <w:rPr>
                <w:rFonts w:asciiTheme="minorEastAsia" w:hAnsiTheme="minorEastAsia" w:eastAsiaTheme="minorEastAsia" w:cstheme="minorEastAsia"/>
                <w:b/>
                <w:sz w:val="24"/>
              </w:rPr>
            </w:pPr>
          </w:p>
          <w:p>
            <w:pPr>
              <w:widowControl/>
              <w:spacing w:line="360" w:lineRule="auto"/>
              <w:rPr>
                <w:rFonts w:asciiTheme="minorEastAsia" w:hAnsiTheme="minorEastAsia" w:eastAsiaTheme="minorEastAsia" w:cstheme="minorEastAsia"/>
                <w:b/>
                <w:sz w:val="24"/>
              </w:rPr>
            </w:pPr>
          </w:p>
          <w:p>
            <w:pPr>
              <w:widowControl/>
              <w:spacing w:line="360" w:lineRule="auto"/>
              <w:rPr>
                <w:rFonts w:asciiTheme="minorEastAsia" w:hAnsiTheme="minorEastAsia" w:eastAsiaTheme="minorEastAsia" w:cstheme="minorEastAsia"/>
                <w:b/>
                <w:sz w:val="24"/>
              </w:rPr>
            </w:pPr>
          </w:p>
          <w:p>
            <w:pPr>
              <w:widowControl/>
              <w:spacing w:line="360" w:lineRule="auto"/>
              <w:rPr>
                <w:rFonts w:asciiTheme="minorEastAsia" w:hAnsiTheme="minorEastAsia" w:eastAsiaTheme="minorEastAsia" w:cstheme="minorEastAsia"/>
                <w:b/>
                <w:sz w:val="24"/>
              </w:rPr>
            </w:pPr>
          </w:p>
          <w:p>
            <w:pPr>
              <w:widowControl/>
              <w:spacing w:line="360" w:lineRule="auto"/>
              <w:rPr>
                <w:rFonts w:asciiTheme="minorEastAsia" w:hAnsiTheme="minorEastAsia" w:eastAsiaTheme="minorEastAsia" w:cstheme="minorEastAsia"/>
                <w:b/>
                <w:sz w:val="24"/>
              </w:rPr>
            </w:pPr>
          </w:p>
          <w:p>
            <w:pPr>
              <w:widowControl/>
              <w:spacing w:line="360" w:lineRule="auto"/>
              <w:rPr>
                <w:rFonts w:asciiTheme="minorEastAsia" w:hAnsiTheme="minorEastAsia" w:eastAsiaTheme="minorEastAsia" w:cstheme="minorEastAsia"/>
                <w:b/>
                <w:sz w:val="24"/>
              </w:rPr>
            </w:pPr>
          </w:p>
          <w:p>
            <w:pPr>
              <w:widowControl/>
              <w:spacing w:line="360" w:lineRule="auto"/>
              <w:rPr>
                <w:rFonts w:asciiTheme="minorEastAsia" w:hAnsiTheme="minorEastAsia" w:eastAsiaTheme="minorEastAsia" w:cstheme="minorEastAsia"/>
                <w:b/>
                <w:sz w:val="24"/>
              </w:rPr>
            </w:pPr>
          </w:p>
          <w:p>
            <w:pPr>
              <w:widowControl/>
              <w:spacing w:line="360" w:lineRule="auto"/>
              <w:rPr>
                <w:rFonts w:asciiTheme="minorEastAsia" w:hAnsiTheme="minorEastAsia" w:eastAsiaTheme="minorEastAsia" w:cstheme="minorEastAsia"/>
                <w:b/>
                <w:sz w:val="24"/>
              </w:rPr>
            </w:pPr>
          </w:p>
          <w:p>
            <w:pPr>
              <w:widowControl/>
              <w:spacing w:line="360" w:lineRule="auto"/>
              <w:rPr>
                <w:rFonts w:asciiTheme="minorEastAsia" w:hAnsiTheme="minorEastAsia" w:eastAsiaTheme="minorEastAsia" w:cstheme="minorEastAsia"/>
                <w:b/>
                <w:sz w:val="24"/>
              </w:rPr>
            </w:pPr>
          </w:p>
          <w:p>
            <w:pPr>
              <w:widowControl/>
              <w:spacing w:line="360" w:lineRule="auto"/>
              <w:rPr>
                <w:rFonts w:asciiTheme="minorEastAsia" w:hAnsiTheme="minorEastAsia" w:eastAsiaTheme="minorEastAsia" w:cstheme="minorEastAsia"/>
                <w:b/>
                <w:sz w:val="24"/>
              </w:rPr>
            </w:pPr>
          </w:p>
          <w:p>
            <w:pPr>
              <w:widowControl/>
              <w:spacing w:line="360" w:lineRule="auto"/>
              <w:rPr>
                <w:rFonts w:asciiTheme="minorEastAsia" w:hAnsiTheme="minorEastAsia" w:eastAsiaTheme="minorEastAsia" w:cstheme="minorEastAsia"/>
                <w:b/>
                <w:sz w:val="24"/>
              </w:rPr>
            </w:pPr>
          </w:p>
          <w:p>
            <w:pPr>
              <w:widowControl/>
              <w:spacing w:line="360" w:lineRule="auto"/>
              <w:rPr>
                <w:rFonts w:asciiTheme="minorEastAsia" w:hAnsiTheme="minorEastAsia" w:eastAsiaTheme="minorEastAsia" w:cstheme="minorEastAsia"/>
                <w:b/>
                <w:sz w:val="24"/>
              </w:rPr>
            </w:pPr>
          </w:p>
          <w:p>
            <w:pPr>
              <w:widowControl/>
              <w:spacing w:line="360" w:lineRule="auto"/>
              <w:rPr>
                <w:rFonts w:asciiTheme="minorEastAsia" w:hAnsiTheme="minorEastAsia" w:eastAsiaTheme="minorEastAsia" w:cstheme="minorEastAsia"/>
                <w:b/>
                <w:sz w:val="24"/>
              </w:rPr>
            </w:pPr>
          </w:p>
          <w:p>
            <w:pPr>
              <w:widowControl/>
              <w:spacing w:line="360" w:lineRule="auto"/>
              <w:rPr>
                <w:rFonts w:asciiTheme="minorEastAsia" w:hAnsiTheme="minorEastAsia" w:eastAsiaTheme="minorEastAsia" w:cstheme="minorEastAsia"/>
                <w:b/>
                <w:sz w:val="24"/>
              </w:rPr>
            </w:pPr>
          </w:p>
          <w:p>
            <w:pPr>
              <w:widowControl/>
              <w:spacing w:line="360" w:lineRule="auto"/>
              <w:rPr>
                <w:rFonts w:asciiTheme="minorEastAsia" w:hAnsiTheme="minorEastAsia" w:eastAsiaTheme="minorEastAsia" w:cstheme="minorEastAsia"/>
                <w:b/>
                <w:sz w:val="24"/>
              </w:rPr>
            </w:pPr>
          </w:p>
          <w:p>
            <w:pPr>
              <w:widowControl/>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w:t>
            </w: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Theme="minorEastAsia" w:hAnsiTheme="minorEastAsia" w:eastAsiaTheme="minorEastAsia" w:cstheme="minorEastAsia"/>
                <w:b/>
                <w:sz w:val="24"/>
              </w:rPr>
            </w:pPr>
          </w:p>
        </w:tc>
        <w:tc>
          <w:tcPr>
            <w:tcW w:w="1418" w:type="dxa"/>
          </w:tcPr>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r>
              <w:rPr>
                <w:rFonts w:hint="eastAsia" w:ascii="宋体" w:hAnsi="宋体" w:cs="宋体"/>
                <w:b/>
                <w:bCs/>
                <w:color w:val="000000"/>
                <w:kern w:val="0"/>
                <w:sz w:val="24"/>
              </w:rPr>
              <w:t>教学软件及教学资源</w:t>
            </w:r>
          </w:p>
        </w:tc>
        <w:tc>
          <w:tcPr>
            <w:tcW w:w="850" w:type="dxa"/>
          </w:tcPr>
          <w:p>
            <w:pPr>
              <w:widowControl/>
              <w:spacing w:line="36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w:t>
            </w: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ind w:firstLine="120" w:firstLineChars="50"/>
              <w:jc w:val="left"/>
              <w:rPr>
                <w:rFonts w:asciiTheme="minorEastAsia" w:hAnsiTheme="minorEastAsia" w:eastAsiaTheme="minorEastAsia" w:cstheme="minorEastAsia"/>
                <w:b/>
                <w:sz w:val="24"/>
              </w:rPr>
            </w:pPr>
          </w:p>
          <w:p>
            <w:pPr>
              <w:widowControl/>
              <w:spacing w:line="360" w:lineRule="auto"/>
              <w:ind w:firstLine="120" w:firstLineChars="50"/>
              <w:jc w:val="left"/>
              <w:rPr>
                <w:rFonts w:asciiTheme="minorEastAsia" w:hAnsiTheme="minorEastAsia" w:eastAsiaTheme="minorEastAsia" w:cstheme="minorEastAsia"/>
                <w:b/>
                <w:sz w:val="24"/>
              </w:rPr>
            </w:pPr>
          </w:p>
          <w:p>
            <w:pPr>
              <w:widowControl/>
              <w:spacing w:line="360" w:lineRule="auto"/>
              <w:ind w:firstLine="120" w:firstLineChars="50"/>
              <w:jc w:val="left"/>
              <w:rPr>
                <w:rFonts w:asciiTheme="minorEastAsia" w:hAnsiTheme="minorEastAsia" w:eastAsiaTheme="minorEastAsia" w:cstheme="minorEastAsia"/>
                <w:b/>
                <w:sz w:val="24"/>
              </w:rPr>
            </w:pPr>
          </w:p>
          <w:p>
            <w:pPr>
              <w:widowControl/>
              <w:spacing w:line="360" w:lineRule="auto"/>
              <w:ind w:firstLine="120" w:firstLineChars="50"/>
              <w:jc w:val="left"/>
              <w:rPr>
                <w:rFonts w:asciiTheme="minorEastAsia" w:hAnsiTheme="minorEastAsia" w:eastAsiaTheme="minorEastAsia" w:cstheme="minorEastAsia"/>
                <w:b/>
                <w:sz w:val="24"/>
              </w:rPr>
            </w:pPr>
          </w:p>
          <w:p>
            <w:pPr>
              <w:widowControl/>
              <w:spacing w:line="360" w:lineRule="auto"/>
              <w:ind w:firstLine="120" w:firstLineChars="50"/>
              <w:jc w:val="left"/>
              <w:rPr>
                <w:rFonts w:asciiTheme="minorEastAsia" w:hAnsiTheme="minorEastAsia" w:eastAsiaTheme="minorEastAsia" w:cstheme="minorEastAsia"/>
                <w:b/>
                <w:sz w:val="24"/>
              </w:rPr>
            </w:pPr>
          </w:p>
          <w:p>
            <w:pPr>
              <w:widowControl/>
              <w:spacing w:line="360" w:lineRule="auto"/>
              <w:ind w:firstLine="120" w:firstLineChars="50"/>
              <w:jc w:val="left"/>
              <w:rPr>
                <w:rFonts w:asciiTheme="minorEastAsia" w:hAnsiTheme="minorEastAsia" w:eastAsiaTheme="minorEastAsia" w:cstheme="minorEastAsia"/>
                <w:b/>
                <w:sz w:val="24"/>
              </w:rPr>
            </w:pPr>
          </w:p>
          <w:p>
            <w:pPr>
              <w:widowControl/>
              <w:spacing w:line="360" w:lineRule="auto"/>
              <w:ind w:firstLine="120" w:firstLineChars="50"/>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w:t>
            </w:r>
          </w:p>
        </w:tc>
        <w:tc>
          <w:tcPr>
            <w:tcW w:w="709" w:type="dxa"/>
          </w:tcPr>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ind w:firstLine="120" w:firstLineChars="50"/>
              <w:jc w:val="left"/>
              <w:rPr>
                <w:rFonts w:asciiTheme="minorEastAsia" w:hAnsiTheme="minorEastAsia" w:eastAsiaTheme="minorEastAsia" w:cstheme="minorEastAsia"/>
                <w:b/>
                <w:sz w:val="24"/>
              </w:rPr>
            </w:pPr>
          </w:p>
          <w:p>
            <w:pPr>
              <w:widowControl/>
              <w:spacing w:line="360" w:lineRule="auto"/>
              <w:ind w:firstLine="120" w:firstLineChars="50"/>
              <w:jc w:val="left"/>
              <w:rPr>
                <w:rFonts w:asciiTheme="minorEastAsia" w:hAnsiTheme="minorEastAsia" w:eastAsiaTheme="minorEastAsia" w:cstheme="minorEastAsia"/>
                <w:b/>
                <w:sz w:val="24"/>
              </w:rPr>
            </w:pPr>
          </w:p>
          <w:p>
            <w:pPr>
              <w:widowControl/>
              <w:spacing w:line="360" w:lineRule="auto"/>
              <w:ind w:firstLine="120" w:firstLineChars="50"/>
              <w:jc w:val="left"/>
              <w:rPr>
                <w:rFonts w:asciiTheme="minorEastAsia" w:hAnsiTheme="minorEastAsia" w:eastAsiaTheme="minorEastAsia" w:cstheme="minorEastAsia"/>
                <w:b/>
                <w:sz w:val="24"/>
              </w:rPr>
            </w:pPr>
          </w:p>
          <w:p>
            <w:pPr>
              <w:widowControl/>
              <w:spacing w:line="360" w:lineRule="auto"/>
              <w:ind w:firstLine="120" w:firstLineChars="50"/>
              <w:jc w:val="left"/>
              <w:rPr>
                <w:rFonts w:asciiTheme="minorEastAsia" w:hAnsiTheme="minorEastAsia" w:eastAsiaTheme="minorEastAsia" w:cstheme="minorEastAsia"/>
                <w:b/>
                <w:sz w:val="24"/>
              </w:rPr>
            </w:pPr>
          </w:p>
          <w:p>
            <w:pPr>
              <w:widowControl/>
              <w:spacing w:line="360" w:lineRule="auto"/>
              <w:ind w:firstLine="120" w:firstLineChars="50"/>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套</w:t>
            </w:r>
          </w:p>
        </w:tc>
        <w:tc>
          <w:tcPr>
            <w:tcW w:w="6095" w:type="dxa"/>
          </w:tcPr>
          <w:p>
            <w:pPr>
              <w:rPr>
                <w:rFonts w:ascii="宋体" w:hAnsi="宋体"/>
                <w:b/>
                <w:sz w:val="24"/>
              </w:rPr>
            </w:pPr>
            <w:r>
              <w:rPr>
                <w:rFonts w:hint="eastAsia" w:ascii="宋体" w:hAnsi="宋体"/>
                <w:b/>
                <w:sz w:val="24"/>
              </w:rPr>
              <w:t>模块一  作业批改模块</w:t>
            </w:r>
          </w:p>
          <w:p>
            <w:pPr>
              <w:rPr>
                <w:rFonts w:ascii="宋体" w:hAnsi="宋体"/>
                <w:sz w:val="24"/>
              </w:rPr>
            </w:pPr>
            <w:r>
              <w:rPr>
                <w:rFonts w:hint="eastAsia" w:ascii="宋体" w:hAnsi="宋体"/>
                <w:sz w:val="24"/>
              </w:rPr>
              <w:t>1、作业在线预览</w:t>
            </w:r>
          </w:p>
          <w:p>
            <w:pPr>
              <w:rPr>
                <w:rFonts w:ascii="宋体" w:hAnsi="宋体"/>
                <w:sz w:val="24"/>
              </w:rPr>
            </w:pPr>
            <w:r>
              <w:rPr>
                <w:rFonts w:hint="eastAsia" w:ascii="宋体" w:hAnsi="宋体"/>
                <w:sz w:val="24"/>
              </w:rPr>
              <w:t>（1）支持word, ppt, excel，视频，图片，psd,dwg作业格式文档在线预览。</w:t>
            </w:r>
          </w:p>
          <w:p>
            <w:pPr>
              <w:rPr>
                <w:rFonts w:ascii="宋体" w:hAnsi="宋体"/>
                <w:sz w:val="24"/>
              </w:rPr>
            </w:pPr>
            <w:r>
              <w:rPr>
                <w:rFonts w:hint="eastAsia" w:ascii="宋体" w:hAnsi="宋体"/>
                <w:sz w:val="24"/>
              </w:rPr>
              <w:t>（2）如有压缩包，能在线解压。</w:t>
            </w:r>
          </w:p>
          <w:p>
            <w:pPr>
              <w:rPr>
                <w:rFonts w:ascii="宋体" w:hAnsi="宋体"/>
                <w:sz w:val="24"/>
              </w:rPr>
            </w:pPr>
            <w:r>
              <w:rPr>
                <w:rFonts w:hint="eastAsia" w:ascii="宋体" w:hAnsi="宋体"/>
                <w:sz w:val="24"/>
              </w:rPr>
              <w:t>2、在线批注作业</w:t>
            </w:r>
          </w:p>
          <w:p>
            <w:pPr>
              <w:ind w:firstLine="480" w:firstLineChars="200"/>
              <w:rPr>
                <w:rFonts w:ascii="宋体" w:hAnsi="宋体"/>
                <w:sz w:val="24"/>
              </w:rPr>
            </w:pPr>
            <w:r>
              <w:rPr>
                <w:rFonts w:hint="eastAsia" w:ascii="宋体" w:hAnsi="宋体"/>
                <w:sz w:val="24"/>
              </w:rPr>
              <w:t>支持在word,图片，pdf,txt,代码文件上，直接批注学生的作业，能打钩，打叉，对某句话进行高亮，添加删除线，添加批注语句。</w:t>
            </w:r>
          </w:p>
          <w:p>
            <w:pPr>
              <w:rPr>
                <w:rFonts w:ascii="宋体" w:hAnsi="宋体"/>
                <w:sz w:val="24"/>
              </w:rPr>
            </w:pPr>
            <w:r>
              <w:rPr>
                <w:rFonts w:hint="eastAsia" w:ascii="宋体" w:hAnsi="宋体"/>
                <w:sz w:val="24"/>
              </w:rPr>
              <w:t>3、学生的作业相互查重</w:t>
            </w:r>
          </w:p>
          <w:p>
            <w:pPr>
              <w:ind w:firstLine="480" w:firstLineChars="200"/>
              <w:rPr>
                <w:rFonts w:ascii="宋体" w:hAnsi="宋体"/>
                <w:sz w:val="24"/>
              </w:rPr>
            </w:pPr>
            <w:r>
              <w:rPr>
                <w:rFonts w:hint="eastAsia" w:ascii="宋体" w:hAnsi="宋体"/>
                <w:sz w:val="24"/>
              </w:rPr>
              <w:t>学生提交上来的作业，能相互之间进行查重处理，找出相同的语句片段，并进行标记，展示给老师看。</w:t>
            </w:r>
          </w:p>
          <w:p>
            <w:pPr>
              <w:rPr>
                <w:rFonts w:ascii="宋体" w:hAnsi="宋体"/>
                <w:b/>
                <w:sz w:val="24"/>
              </w:rPr>
            </w:pPr>
            <w:r>
              <w:rPr>
                <w:rFonts w:hint="eastAsia" w:ascii="宋体" w:hAnsi="宋体"/>
                <w:b/>
                <w:sz w:val="24"/>
              </w:rPr>
              <w:t>模块二  课中互动模块</w:t>
            </w:r>
          </w:p>
          <w:p>
            <w:pPr>
              <w:rPr>
                <w:rFonts w:ascii="宋体" w:hAnsi="宋体"/>
                <w:sz w:val="24"/>
              </w:rPr>
            </w:pPr>
            <w:r>
              <w:rPr>
                <w:rFonts w:hint="eastAsia" w:ascii="宋体" w:hAnsi="宋体"/>
                <w:sz w:val="24"/>
              </w:rPr>
              <w:t>1、试题互动模块</w:t>
            </w:r>
          </w:p>
          <w:p>
            <w:pPr>
              <w:widowControl/>
              <w:spacing w:beforeLines="25" w:afterLines="25" w:line="300" w:lineRule="auto"/>
              <w:rPr>
                <w:rFonts w:ascii="宋体" w:hAnsi="宋体"/>
                <w:sz w:val="24"/>
              </w:rPr>
            </w:pPr>
            <w:r>
              <w:rPr>
                <w:rFonts w:hint="eastAsia" w:ascii="宋体" w:hAnsi="宋体"/>
                <w:sz w:val="24"/>
              </w:rPr>
              <w:t>（1）老师能随时组织一些投票题，判断题，单选题，多选题，简答题。互动结束时，能将这些结果展示出来让学生们看。</w:t>
            </w:r>
          </w:p>
          <w:p>
            <w:pPr>
              <w:rPr>
                <w:rFonts w:ascii="宋体" w:hAnsi="宋体"/>
                <w:sz w:val="24"/>
              </w:rPr>
            </w:pPr>
            <w:r>
              <w:rPr>
                <w:rFonts w:hint="eastAsia" w:ascii="宋体" w:hAnsi="宋体"/>
                <w:sz w:val="24"/>
              </w:rPr>
              <w:t>（2）试题编辑时，要能支持输入数学公式输入。</w:t>
            </w:r>
          </w:p>
          <w:p>
            <w:pPr>
              <w:rPr>
                <w:rFonts w:ascii="宋体" w:hAnsi="宋体"/>
                <w:sz w:val="24"/>
              </w:rPr>
            </w:pPr>
            <w:r>
              <w:rPr>
                <w:rFonts w:hint="eastAsia" w:ascii="宋体" w:hAnsi="宋体"/>
                <w:sz w:val="24"/>
              </w:rPr>
              <w:t>（3）互动必须可以按照环节进行，多环节之间可以相互切换，多环节可以汇总成互动成绩。</w:t>
            </w:r>
          </w:p>
          <w:p>
            <w:pPr>
              <w:rPr>
                <w:rFonts w:ascii="宋体" w:hAnsi="宋体"/>
                <w:sz w:val="24"/>
              </w:rPr>
            </w:pPr>
            <w:r>
              <w:rPr>
                <w:rFonts w:hint="eastAsia" w:ascii="宋体" w:hAnsi="宋体"/>
                <w:sz w:val="24"/>
              </w:rPr>
              <w:t>（4）不需要借助第三方的硬件，学生只需要有手机就能参与互动。</w:t>
            </w:r>
          </w:p>
          <w:p>
            <w:pPr>
              <w:rPr>
                <w:rFonts w:ascii="宋体" w:hAnsi="宋体"/>
                <w:sz w:val="24"/>
              </w:rPr>
            </w:pPr>
            <w:r>
              <w:rPr>
                <w:rFonts w:hint="eastAsia" w:ascii="宋体" w:hAnsi="宋体"/>
                <w:sz w:val="24"/>
              </w:rPr>
              <w:t>2、PPT互动模块</w:t>
            </w:r>
          </w:p>
          <w:p>
            <w:pPr>
              <w:rPr>
                <w:rFonts w:ascii="宋体" w:hAnsi="宋体"/>
                <w:sz w:val="24"/>
              </w:rPr>
            </w:pPr>
            <w:r>
              <w:rPr>
                <w:rFonts w:hint="eastAsia" w:ascii="宋体" w:hAnsi="宋体"/>
                <w:sz w:val="24"/>
              </w:rPr>
              <w:t>（1）、不需要在本地安装插件，可以将老师的PPT课件转为可以互动的课件。</w:t>
            </w:r>
          </w:p>
          <w:p>
            <w:pPr>
              <w:rPr>
                <w:rFonts w:ascii="宋体" w:hAnsi="宋体"/>
                <w:sz w:val="24"/>
              </w:rPr>
            </w:pPr>
            <w:r>
              <w:rPr>
                <w:rFonts w:hint="eastAsia" w:ascii="宋体" w:hAnsi="宋体"/>
                <w:sz w:val="24"/>
              </w:rPr>
              <w:t>（2）、支持在任何一张幻灯片里面插入投票题，判断题，单选题，多选题，简单题。</w:t>
            </w:r>
          </w:p>
          <w:p>
            <w:pPr>
              <w:rPr>
                <w:rFonts w:ascii="宋体" w:hAnsi="宋体"/>
                <w:sz w:val="24"/>
              </w:rPr>
            </w:pPr>
            <w:r>
              <w:rPr>
                <w:rFonts w:hint="eastAsia" w:ascii="宋体" w:hAnsi="宋体"/>
                <w:sz w:val="24"/>
              </w:rPr>
              <w:t>（3）、互动不能影响到PPT讲课的正常进行，在需要互动的地方有适当的提示。</w:t>
            </w:r>
          </w:p>
          <w:p>
            <w:pPr>
              <w:rPr>
                <w:rFonts w:ascii="宋体" w:hAnsi="宋体"/>
                <w:sz w:val="24"/>
              </w:rPr>
            </w:pPr>
            <w:r>
              <w:rPr>
                <w:rFonts w:hint="eastAsia" w:ascii="宋体" w:hAnsi="宋体"/>
                <w:sz w:val="24"/>
              </w:rPr>
              <w:t>（4）、不借助第三方的硬件，学生通过移动设备就能参与互动。</w:t>
            </w:r>
          </w:p>
          <w:p>
            <w:pPr>
              <w:rPr>
                <w:rFonts w:ascii="宋体" w:hAnsi="宋体"/>
                <w:sz w:val="24"/>
              </w:rPr>
            </w:pPr>
            <w:r>
              <w:rPr>
                <w:rFonts w:hint="eastAsia" w:ascii="宋体" w:hAnsi="宋体"/>
                <w:sz w:val="24"/>
              </w:rPr>
              <w:t>（5）、学生的作答结果能在PPT里面立即进行统计展示。</w:t>
            </w:r>
          </w:p>
          <w:p>
            <w:pPr>
              <w:rPr>
                <w:rFonts w:ascii="宋体" w:hAnsi="宋体"/>
                <w:b/>
                <w:sz w:val="24"/>
              </w:rPr>
            </w:pPr>
            <w:r>
              <w:rPr>
                <w:rFonts w:hint="eastAsia" w:ascii="宋体" w:hAnsi="宋体"/>
                <w:b/>
                <w:sz w:val="24"/>
              </w:rPr>
              <w:t>模块三  数字考勤模块</w:t>
            </w:r>
          </w:p>
          <w:p>
            <w:pPr>
              <w:rPr>
                <w:rFonts w:ascii="宋体" w:hAnsi="宋体"/>
                <w:sz w:val="24"/>
              </w:rPr>
            </w:pPr>
            <w:r>
              <w:rPr>
                <w:rFonts w:hint="eastAsia" w:ascii="宋体" w:hAnsi="宋体"/>
                <w:sz w:val="24"/>
              </w:rPr>
              <w:t>1、GPS定位</w:t>
            </w:r>
          </w:p>
          <w:p>
            <w:pPr>
              <w:rPr>
                <w:rFonts w:ascii="宋体" w:hAnsi="宋体"/>
                <w:sz w:val="24"/>
              </w:rPr>
            </w:pPr>
            <w:r>
              <w:rPr>
                <w:rFonts w:hint="eastAsia" w:ascii="宋体" w:hAnsi="宋体"/>
                <w:sz w:val="24"/>
              </w:rPr>
              <w:t>（1）学生签到的时候，要能获取到大部分学生的GPS信息。</w:t>
            </w:r>
          </w:p>
          <w:p>
            <w:pPr>
              <w:rPr>
                <w:rFonts w:ascii="宋体" w:hAnsi="宋体"/>
                <w:sz w:val="24"/>
              </w:rPr>
            </w:pPr>
            <w:r>
              <w:rPr>
                <w:rFonts w:hint="eastAsia" w:ascii="宋体" w:hAnsi="宋体"/>
                <w:sz w:val="24"/>
              </w:rPr>
              <w:t>（2）能在地图上展示学生的GPS位置。</w:t>
            </w:r>
          </w:p>
          <w:p>
            <w:pPr>
              <w:widowControl/>
              <w:spacing w:beforeLines="25" w:afterLines="25" w:line="300" w:lineRule="auto"/>
              <w:rPr>
                <w:sz w:val="18"/>
                <w:szCs w:val="18"/>
              </w:rPr>
            </w:pPr>
            <w:r>
              <w:rPr>
                <w:rFonts w:hint="eastAsia" w:ascii="宋体" w:hAnsi="宋体"/>
                <w:sz w:val="24"/>
              </w:rPr>
              <w:t>（3）对于可疑的签到，能列出可疑名单出来，以供老师确认</w:t>
            </w:r>
          </w:p>
        </w:tc>
      </w:tr>
    </w:tbl>
    <w:p>
      <w:pPr>
        <w:widowControl/>
        <w:spacing w:line="360" w:lineRule="auto"/>
        <w:ind w:firstLine="480" w:firstLineChars="200"/>
        <w:jc w:val="left"/>
        <w:rPr>
          <w:rFonts w:asciiTheme="minorEastAsia" w:hAnsiTheme="minorEastAsia" w:eastAsiaTheme="minorEastAsia" w:cstheme="minorEastAsia"/>
          <w:b/>
          <w:sz w:val="24"/>
        </w:rPr>
      </w:pPr>
    </w:p>
    <w:tbl>
      <w:tblPr>
        <w:tblStyle w:val="43"/>
        <w:tblpPr w:leftFromText="180" w:rightFromText="180" w:vertAnchor="text" w:tblpX="2" w:tblpY="6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850"/>
        <w:gridCol w:w="70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817" w:type="dxa"/>
          </w:tcPr>
          <w:p>
            <w:pPr>
              <w:widowControl/>
              <w:spacing w:line="360" w:lineRule="auto"/>
              <w:jc w:val="left"/>
              <w:rPr>
                <w:rFonts w:asciiTheme="minorEastAsia" w:hAnsiTheme="minorEastAsia" w:eastAsiaTheme="minorEastAsia" w:cstheme="minorEastAsia"/>
                <w:b/>
                <w:sz w:val="24"/>
              </w:rPr>
            </w:pPr>
            <w:r>
              <w:rPr>
                <w:rFonts w:hint="eastAsia" w:ascii="宋体" w:hAnsi="宋体" w:cs="宋体"/>
                <w:b/>
                <w:color w:val="000000"/>
                <w:kern w:val="0"/>
                <w:sz w:val="24"/>
              </w:rPr>
              <w:t>序号</w:t>
            </w:r>
          </w:p>
          <w:p>
            <w:pPr>
              <w:widowControl/>
              <w:spacing w:line="360" w:lineRule="auto"/>
              <w:jc w:val="left"/>
              <w:rPr>
                <w:rFonts w:asciiTheme="minorEastAsia" w:hAnsiTheme="minorEastAsia" w:eastAsiaTheme="minorEastAsia" w:cstheme="minorEastAsia"/>
                <w:b/>
                <w:sz w:val="24"/>
              </w:rPr>
            </w:pPr>
          </w:p>
        </w:tc>
        <w:tc>
          <w:tcPr>
            <w:tcW w:w="1418" w:type="dxa"/>
          </w:tcPr>
          <w:p>
            <w:pPr>
              <w:widowControl/>
              <w:spacing w:line="360" w:lineRule="auto"/>
              <w:jc w:val="left"/>
              <w:rPr>
                <w:rFonts w:asciiTheme="minorEastAsia" w:hAnsiTheme="minorEastAsia" w:eastAsiaTheme="minorEastAsia" w:cstheme="minorEastAsia"/>
                <w:b/>
                <w:sz w:val="24"/>
              </w:rPr>
            </w:pPr>
            <w:r>
              <w:rPr>
                <w:rFonts w:hint="eastAsia" w:ascii="宋体" w:hAnsi="宋体" w:cs="宋体"/>
                <w:b/>
                <w:color w:val="000000"/>
                <w:kern w:val="0"/>
                <w:sz w:val="24"/>
              </w:rPr>
              <w:t>产品（项目）名称</w:t>
            </w:r>
          </w:p>
        </w:tc>
        <w:tc>
          <w:tcPr>
            <w:tcW w:w="850" w:type="dxa"/>
          </w:tcPr>
          <w:p>
            <w:pPr>
              <w:widowControl/>
              <w:spacing w:line="360" w:lineRule="auto"/>
              <w:jc w:val="left"/>
              <w:rPr>
                <w:rFonts w:asciiTheme="minorEastAsia" w:hAnsiTheme="minorEastAsia" w:eastAsiaTheme="minorEastAsia" w:cstheme="minorEastAsia"/>
                <w:b/>
                <w:sz w:val="24"/>
              </w:rPr>
            </w:pPr>
            <w:r>
              <w:rPr>
                <w:rFonts w:hint="eastAsia" w:ascii="宋体" w:hAnsi="宋体" w:cs="宋体"/>
                <w:b/>
                <w:color w:val="000000"/>
                <w:kern w:val="0"/>
                <w:sz w:val="24"/>
              </w:rPr>
              <w:t>数量</w:t>
            </w:r>
          </w:p>
        </w:tc>
        <w:tc>
          <w:tcPr>
            <w:tcW w:w="709" w:type="dxa"/>
          </w:tcPr>
          <w:p>
            <w:pPr>
              <w:widowControl/>
              <w:spacing w:line="360" w:lineRule="auto"/>
              <w:jc w:val="left"/>
              <w:rPr>
                <w:rFonts w:asciiTheme="minorEastAsia" w:hAnsiTheme="minorEastAsia" w:eastAsiaTheme="minorEastAsia" w:cstheme="minorEastAsia"/>
                <w:b/>
                <w:sz w:val="24"/>
              </w:rPr>
            </w:pPr>
            <w:r>
              <w:rPr>
                <w:rFonts w:hint="eastAsia" w:ascii="宋体" w:hAnsi="宋体" w:cs="宋体"/>
                <w:b/>
                <w:color w:val="000000"/>
                <w:kern w:val="0"/>
                <w:sz w:val="24"/>
              </w:rPr>
              <w:t>计量单位</w:t>
            </w:r>
          </w:p>
        </w:tc>
        <w:tc>
          <w:tcPr>
            <w:tcW w:w="6095" w:type="dxa"/>
          </w:tcPr>
          <w:p>
            <w:pPr>
              <w:widowControl/>
              <w:spacing w:line="360" w:lineRule="auto"/>
              <w:jc w:val="left"/>
              <w:rPr>
                <w:rFonts w:asciiTheme="minorEastAsia" w:hAnsiTheme="minorEastAsia" w:eastAsiaTheme="minorEastAsia" w:cstheme="minorEastAsia"/>
                <w:b/>
                <w:sz w:val="24"/>
              </w:rPr>
            </w:pPr>
            <w:r>
              <w:rPr>
                <w:rFonts w:hint="eastAsia" w:ascii="宋体" w:hAnsi="宋体"/>
                <w:b/>
                <w:bCs/>
                <w:sz w:val="24"/>
              </w:rPr>
              <w:t>配置</w:t>
            </w:r>
            <w:r>
              <w:rPr>
                <w:rFonts w:hint="eastAsia" w:ascii="宋体" w:hAnsi="宋体" w:cs="宋体"/>
                <w:b/>
                <w:color w:val="000000"/>
                <w:kern w:val="0"/>
                <w:sz w:val="24"/>
              </w:rPr>
              <w:t>要求及参数（不能指定品牌）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0" w:hRule="atLeast"/>
        </w:trPr>
        <w:tc>
          <w:tcPr>
            <w:tcW w:w="817" w:type="dxa"/>
          </w:tcPr>
          <w:p>
            <w:pPr>
              <w:widowControl/>
              <w:spacing w:line="360" w:lineRule="auto"/>
              <w:rPr>
                <w:rFonts w:asciiTheme="minorEastAsia" w:hAnsiTheme="minorEastAsia" w:eastAsiaTheme="minorEastAsia" w:cstheme="minorEastAsia"/>
                <w:b/>
                <w:sz w:val="24"/>
              </w:rPr>
            </w:pPr>
          </w:p>
          <w:p>
            <w:pPr>
              <w:widowControl/>
              <w:spacing w:line="360" w:lineRule="auto"/>
              <w:rPr>
                <w:rFonts w:asciiTheme="minorEastAsia" w:hAnsiTheme="minorEastAsia" w:eastAsiaTheme="minorEastAsia" w:cstheme="minorEastAsia"/>
                <w:b/>
                <w:sz w:val="24"/>
              </w:rPr>
            </w:pPr>
          </w:p>
          <w:p>
            <w:pPr>
              <w:widowControl/>
              <w:spacing w:line="360" w:lineRule="auto"/>
              <w:rPr>
                <w:rFonts w:asciiTheme="minorEastAsia" w:hAnsiTheme="minorEastAsia" w:eastAsiaTheme="minorEastAsia" w:cstheme="minorEastAsia"/>
                <w:b/>
                <w:sz w:val="24"/>
              </w:rPr>
            </w:pPr>
          </w:p>
          <w:p>
            <w:pPr>
              <w:widowControl/>
              <w:spacing w:line="360" w:lineRule="auto"/>
              <w:rPr>
                <w:rFonts w:asciiTheme="minorEastAsia" w:hAnsiTheme="minorEastAsia" w:eastAsiaTheme="minorEastAsia" w:cstheme="minorEastAsia"/>
                <w:b/>
                <w:sz w:val="24"/>
              </w:rPr>
            </w:pPr>
          </w:p>
          <w:p>
            <w:pPr>
              <w:widowControl/>
              <w:spacing w:line="360" w:lineRule="auto"/>
              <w:rPr>
                <w:rFonts w:asciiTheme="minorEastAsia" w:hAnsiTheme="minorEastAsia" w:eastAsiaTheme="minorEastAsia" w:cstheme="minorEastAsia"/>
                <w:b/>
                <w:sz w:val="24"/>
              </w:rPr>
            </w:pPr>
          </w:p>
          <w:p>
            <w:pPr>
              <w:widowControl/>
              <w:spacing w:line="360" w:lineRule="auto"/>
              <w:rPr>
                <w:rFonts w:asciiTheme="minorEastAsia" w:hAnsiTheme="minorEastAsia" w:eastAsiaTheme="minorEastAsia" w:cstheme="minorEastAsia"/>
                <w:b/>
                <w:sz w:val="24"/>
              </w:rPr>
            </w:pPr>
          </w:p>
          <w:p>
            <w:pPr>
              <w:widowControl/>
              <w:spacing w:line="360" w:lineRule="auto"/>
              <w:rPr>
                <w:rFonts w:asciiTheme="minorEastAsia" w:hAnsiTheme="minorEastAsia" w:eastAsiaTheme="minorEastAsia" w:cstheme="minorEastAsia"/>
                <w:b/>
                <w:sz w:val="24"/>
              </w:rPr>
            </w:pPr>
          </w:p>
          <w:p>
            <w:pPr>
              <w:widowControl/>
              <w:spacing w:line="360" w:lineRule="auto"/>
              <w:rPr>
                <w:rFonts w:asciiTheme="minorEastAsia" w:hAnsiTheme="minorEastAsia" w:eastAsiaTheme="minorEastAsia" w:cstheme="minorEastAsia"/>
                <w:b/>
                <w:sz w:val="24"/>
              </w:rPr>
            </w:pPr>
          </w:p>
          <w:p>
            <w:pPr>
              <w:widowControl/>
              <w:spacing w:line="360" w:lineRule="auto"/>
              <w:rPr>
                <w:rFonts w:asciiTheme="minorEastAsia" w:hAnsiTheme="minorEastAsia" w:eastAsiaTheme="minorEastAsia" w:cstheme="minorEastAsia"/>
                <w:b/>
                <w:sz w:val="24"/>
              </w:rPr>
            </w:pPr>
          </w:p>
          <w:p>
            <w:pPr>
              <w:widowControl/>
              <w:spacing w:line="360" w:lineRule="auto"/>
              <w:rPr>
                <w:rFonts w:asciiTheme="minorEastAsia" w:hAnsiTheme="minorEastAsia" w:eastAsiaTheme="minorEastAsia" w:cstheme="minorEastAsia"/>
                <w:b/>
                <w:sz w:val="24"/>
              </w:rPr>
            </w:pPr>
          </w:p>
          <w:p>
            <w:pPr>
              <w:widowControl/>
              <w:spacing w:line="360" w:lineRule="auto"/>
              <w:rPr>
                <w:rFonts w:asciiTheme="minorEastAsia" w:hAnsiTheme="minorEastAsia" w:eastAsiaTheme="minorEastAsia" w:cstheme="minorEastAsia"/>
                <w:b/>
                <w:sz w:val="24"/>
              </w:rPr>
            </w:pPr>
          </w:p>
          <w:p>
            <w:pPr>
              <w:widowControl/>
              <w:spacing w:line="360" w:lineRule="auto"/>
              <w:rPr>
                <w:rFonts w:asciiTheme="minorEastAsia" w:hAnsiTheme="minorEastAsia" w:eastAsiaTheme="minorEastAsia" w:cstheme="minorEastAsia"/>
                <w:b/>
                <w:sz w:val="24"/>
              </w:rPr>
            </w:pPr>
          </w:p>
          <w:p>
            <w:pPr>
              <w:widowControl/>
              <w:spacing w:line="360" w:lineRule="auto"/>
              <w:rPr>
                <w:rFonts w:asciiTheme="minorEastAsia" w:hAnsiTheme="minorEastAsia" w:eastAsiaTheme="minorEastAsia" w:cstheme="minorEastAsia"/>
                <w:b/>
                <w:sz w:val="24"/>
              </w:rPr>
            </w:pPr>
          </w:p>
          <w:p>
            <w:pPr>
              <w:widowControl/>
              <w:spacing w:line="360" w:lineRule="auto"/>
              <w:rPr>
                <w:rFonts w:asciiTheme="minorEastAsia" w:hAnsiTheme="minorEastAsia" w:eastAsiaTheme="minorEastAsia" w:cstheme="minorEastAsia"/>
                <w:b/>
                <w:sz w:val="24"/>
              </w:rPr>
            </w:pPr>
          </w:p>
          <w:p>
            <w:pPr>
              <w:widowControl/>
              <w:spacing w:line="360" w:lineRule="auto"/>
              <w:rPr>
                <w:rFonts w:asciiTheme="minorEastAsia" w:hAnsiTheme="minorEastAsia" w:eastAsiaTheme="minorEastAsia" w:cstheme="minorEastAsia"/>
                <w:b/>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宋体" w:hAnsi="宋体"/>
                <w:b/>
                <w:bCs/>
                <w:sz w:val="24"/>
              </w:rPr>
            </w:pPr>
          </w:p>
          <w:p>
            <w:pPr>
              <w:widowControl/>
              <w:spacing w:line="360" w:lineRule="auto"/>
              <w:jc w:val="left"/>
              <w:rPr>
                <w:rFonts w:asciiTheme="minorEastAsia" w:hAnsiTheme="minorEastAsia" w:eastAsiaTheme="minorEastAsia" w:cstheme="minorEastAsia"/>
                <w:b/>
                <w:sz w:val="24"/>
              </w:rPr>
            </w:pPr>
          </w:p>
        </w:tc>
        <w:tc>
          <w:tcPr>
            <w:tcW w:w="1418" w:type="dxa"/>
          </w:tcPr>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tc>
        <w:tc>
          <w:tcPr>
            <w:tcW w:w="850" w:type="dxa"/>
          </w:tcPr>
          <w:p>
            <w:pPr>
              <w:widowControl/>
              <w:spacing w:line="360" w:lineRule="auto"/>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w:t>
            </w: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ind w:firstLine="120" w:firstLineChars="50"/>
              <w:jc w:val="left"/>
              <w:rPr>
                <w:rFonts w:asciiTheme="minorEastAsia" w:hAnsiTheme="minorEastAsia" w:eastAsiaTheme="minorEastAsia" w:cstheme="minorEastAsia"/>
                <w:b/>
                <w:sz w:val="24"/>
              </w:rPr>
            </w:pPr>
          </w:p>
          <w:p>
            <w:pPr>
              <w:widowControl/>
              <w:spacing w:line="360" w:lineRule="auto"/>
              <w:ind w:firstLine="120" w:firstLineChars="50"/>
              <w:jc w:val="left"/>
              <w:rPr>
                <w:rFonts w:asciiTheme="minorEastAsia" w:hAnsiTheme="minorEastAsia" w:eastAsiaTheme="minorEastAsia" w:cstheme="minorEastAsia"/>
                <w:b/>
                <w:sz w:val="24"/>
              </w:rPr>
            </w:pPr>
          </w:p>
          <w:p>
            <w:pPr>
              <w:widowControl/>
              <w:spacing w:line="360" w:lineRule="auto"/>
              <w:ind w:firstLine="120" w:firstLineChars="50"/>
              <w:jc w:val="left"/>
              <w:rPr>
                <w:rFonts w:asciiTheme="minorEastAsia" w:hAnsiTheme="minorEastAsia" w:eastAsiaTheme="minorEastAsia" w:cstheme="minorEastAsia"/>
                <w:b/>
                <w:sz w:val="24"/>
              </w:rPr>
            </w:pPr>
          </w:p>
          <w:p>
            <w:pPr>
              <w:widowControl/>
              <w:spacing w:line="360" w:lineRule="auto"/>
              <w:ind w:firstLine="120" w:firstLineChars="50"/>
              <w:jc w:val="left"/>
              <w:rPr>
                <w:rFonts w:asciiTheme="minorEastAsia" w:hAnsiTheme="minorEastAsia" w:eastAsiaTheme="minorEastAsia" w:cstheme="minorEastAsia"/>
                <w:b/>
                <w:sz w:val="24"/>
              </w:rPr>
            </w:pPr>
          </w:p>
          <w:p>
            <w:pPr>
              <w:widowControl/>
              <w:spacing w:line="360" w:lineRule="auto"/>
              <w:ind w:firstLine="120" w:firstLineChars="50"/>
              <w:jc w:val="left"/>
              <w:rPr>
                <w:rFonts w:asciiTheme="minorEastAsia" w:hAnsiTheme="minorEastAsia" w:eastAsiaTheme="minorEastAsia" w:cstheme="minorEastAsia"/>
                <w:b/>
                <w:sz w:val="24"/>
              </w:rPr>
            </w:pPr>
          </w:p>
          <w:p>
            <w:pPr>
              <w:widowControl/>
              <w:spacing w:line="360" w:lineRule="auto"/>
              <w:ind w:firstLine="120" w:firstLineChars="50"/>
              <w:jc w:val="left"/>
              <w:rPr>
                <w:rFonts w:asciiTheme="minorEastAsia" w:hAnsiTheme="minorEastAsia" w:eastAsiaTheme="minorEastAsia" w:cstheme="minorEastAsia"/>
                <w:b/>
                <w:sz w:val="24"/>
              </w:rPr>
            </w:pPr>
          </w:p>
          <w:p>
            <w:pPr>
              <w:widowControl/>
              <w:spacing w:line="360" w:lineRule="auto"/>
              <w:ind w:firstLine="120" w:firstLineChars="50"/>
              <w:jc w:val="left"/>
              <w:rPr>
                <w:rFonts w:asciiTheme="minorEastAsia" w:hAnsiTheme="minorEastAsia" w:eastAsiaTheme="minorEastAsia" w:cstheme="minorEastAsia"/>
                <w:b/>
                <w:sz w:val="24"/>
              </w:rPr>
            </w:pPr>
          </w:p>
        </w:tc>
        <w:tc>
          <w:tcPr>
            <w:tcW w:w="709" w:type="dxa"/>
          </w:tcPr>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p>
            <w:pPr>
              <w:widowControl/>
              <w:spacing w:line="360" w:lineRule="auto"/>
              <w:ind w:firstLine="120" w:firstLineChars="50"/>
              <w:jc w:val="left"/>
              <w:rPr>
                <w:rFonts w:asciiTheme="minorEastAsia" w:hAnsiTheme="minorEastAsia" w:eastAsiaTheme="minorEastAsia" w:cstheme="minorEastAsia"/>
                <w:b/>
                <w:sz w:val="24"/>
              </w:rPr>
            </w:pPr>
          </w:p>
          <w:p>
            <w:pPr>
              <w:widowControl/>
              <w:spacing w:line="360" w:lineRule="auto"/>
              <w:ind w:firstLine="120" w:firstLineChars="50"/>
              <w:jc w:val="left"/>
              <w:rPr>
                <w:rFonts w:asciiTheme="minorEastAsia" w:hAnsiTheme="minorEastAsia" w:eastAsiaTheme="minorEastAsia" w:cstheme="minorEastAsia"/>
                <w:b/>
                <w:sz w:val="24"/>
              </w:rPr>
            </w:pPr>
          </w:p>
          <w:p>
            <w:pPr>
              <w:widowControl/>
              <w:spacing w:line="360" w:lineRule="auto"/>
              <w:ind w:firstLine="120" w:firstLineChars="50"/>
              <w:jc w:val="left"/>
              <w:rPr>
                <w:rFonts w:asciiTheme="minorEastAsia" w:hAnsiTheme="minorEastAsia" w:eastAsiaTheme="minorEastAsia" w:cstheme="minorEastAsia"/>
                <w:b/>
                <w:sz w:val="24"/>
              </w:rPr>
            </w:pPr>
          </w:p>
          <w:p>
            <w:pPr>
              <w:widowControl/>
              <w:spacing w:line="360" w:lineRule="auto"/>
              <w:ind w:firstLine="120" w:firstLineChars="50"/>
              <w:jc w:val="left"/>
              <w:rPr>
                <w:rFonts w:asciiTheme="minorEastAsia" w:hAnsiTheme="minorEastAsia" w:eastAsiaTheme="minorEastAsia" w:cstheme="minorEastAsia"/>
                <w:b/>
                <w:sz w:val="24"/>
              </w:rPr>
            </w:pPr>
          </w:p>
          <w:p>
            <w:pPr>
              <w:widowControl/>
              <w:spacing w:line="360" w:lineRule="auto"/>
              <w:ind w:firstLine="120" w:firstLineChars="50"/>
              <w:jc w:val="left"/>
              <w:rPr>
                <w:rFonts w:asciiTheme="minorEastAsia" w:hAnsiTheme="minorEastAsia" w:eastAsiaTheme="minorEastAsia" w:cstheme="minorEastAsia"/>
                <w:b/>
                <w:sz w:val="24"/>
              </w:rPr>
            </w:pPr>
          </w:p>
          <w:p>
            <w:pPr>
              <w:widowControl/>
              <w:spacing w:line="360" w:lineRule="auto"/>
              <w:jc w:val="left"/>
              <w:rPr>
                <w:rFonts w:asciiTheme="minorEastAsia" w:hAnsiTheme="minorEastAsia" w:eastAsiaTheme="minorEastAsia" w:cstheme="minorEastAsia"/>
                <w:b/>
                <w:sz w:val="24"/>
              </w:rPr>
            </w:pPr>
          </w:p>
        </w:tc>
        <w:tc>
          <w:tcPr>
            <w:tcW w:w="6095" w:type="dxa"/>
          </w:tcPr>
          <w:p>
            <w:pPr>
              <w:rPr>
                <w:rFonts w:ascii="宋体" w:hAnsi="宋体"/>
                <w:sz w:val="24"/>
              </w:rPr>
            </w:pPr>
            <w:r>
              <w:rPr>
                <w:rFonts w:hint="eastAsia" w:ascii="宋体" w:hAnsi="宋体"/>
                <w:sz w:val="24"/>
              </w:rPr>
              <w:t>2、生成考勤码</w:t>
            </w:r>
          </w:p>
          <w:p>
            <w:pPr>
              <w:rPr>
                <w:rFonts w:ascii="宋体" w:hAnsi="宋体"/>
                <w:sz w:val="24"/>
              </w:rPr>
            </w:pPr>
            <w:r>
              <w:rPr>
                <w:rFonts w:hint="eastAsia" w:ascii="宋体" w:hAnsi="宋体"/>
                <w:sz w:val="24"/>
              </w:rPr>
              <w:t>能随机生成考勤码，只有输入正确的考勤码才能考勤成功。</w:t>
            </w:r>
          </w:p>
          <w:p>
            <w:pPr>
              <w:rPr>
                <w:rFonts w:ascii="宋体" w:hAnsi="宋体"/>
                <w:b/>
                <w:sz w:val="24"/>
              </w:rPr>
            </w:pPr>
            <w:r>
              <w:rPr>
                <w:rFonts w:hint="eastAsia" w:ascii="宋体" w:hAnsi="宋体"/>
                <w:b/>
                <w:sz w:val="24"/>
              </w:rPr>
              <w:t>模块四  师生讨论空间</w:t>
            </w:r>
          </w:p>
          <w:p>
            <w:pPr>
              <w:ind w:firstLine="480" w:firstLineChars="200"/>
              <w:rPr>
                <w:rFonts w:ascii="宋体" w:hAnsi="宋体"/>
                <w:b/>
                <w:sz w:val="24"/>
              </w:rPr>
            </w:pPr>
            <w:r>
              <w:rPr>
                <w:rFonts w:hint="eastAsia" w:ascii="宋体" w:hAnsi="宋体"/>
                <w:sz w:val="24"/>
              </w:rPr>
              <w:t>提供一个可以供老师和学生讨论问题的空间。老师和学生都能自主的发起话题，并通知其他同学来进行参与。</w:t>
            </w:r>
          </w:p>
          <w:p>
            <w:pPr>
              <w:rPr>
                <w:rFonts w:ascii="宋体" w:hAnsi="宋体"/>
                <w:b/>
                <w:sz w:val="24"/>
              </w:rPr>
            </w:pPr>
            <w:r>
              <w:rPr>
                <w:rFonts w:hint="eastAsia" w:ascii="宋体" w:hAnsi="宋体"/>
                <w:b/>
                <w:sz w:val="24"/>
              </w:rPr>
              <w:t>模块五  成绩管理</w:t>
            </w:r>
          </w:p>
          <w:p>
            <w:pPr>
              <w:numPr>
                <w:ilvl w:val="0"/>
                <w:numId w:val="2"/>
              </w:numPr>
              <w:rPr>
                <w:rFonts w:ascii="宋体" w:hAnsi="宋体"/>
                <w:sz w:val="24"/>
              </w:rPr>
            </w:pPr>
            <w:r>
              <w:rPr>
                <w:rFonts w:hint="eastAsia" w:ascii="宋体" w:hAnsi="宋体"/>
                <w:sz w:val="24"/>
              </w:rPr>
              <w:t>平时成绩管理</w:t>
            </w:r>
          </w:p>
          <w:p>
            <w:pPr>
              <w:rPr>
                <w:rFonts w:ascii="宋体" w:hAnsi="宋体"/>
                <w:sz w:val="24"/>
              </w:rPr>
            </w:pPr>
            <w:r>
              <w:rPr>
                <w:rFonts w:hint="eastAsia" w:ascii="宋体" w:hAnsi="宋体"/>
                <w:sz w:val="24"/>
              </w:rPr>
              <w:t xml:space="preserve">  （1）、会自动汇总作业成绩和测试成绩</w:t>
            </w:r>
          </w:p>
          <w:p>
            <w:pPr>
              <w:ind w:firstLine="240" w:firstLineChars="100"/>
              <w:rPr>
                <w:rFonts w:ascii="宋体" w:hAnsi="宋体"/>
                <w:sz w:val="24"/>
              </w:rPr>
            </w:pPr>
            <w:r>
              <w:rPr>
                <w:rFonts w:hint="eastAsia" w:ascii="宋体" w:hAnsi="宋体"/>
                <w:sz w:val="24"/>
              </w:rPr>
              <w:t>（2）、能下载成绩到excel报表里</w:t>
            </w:r>
          </w:p>
          <w:p>
            <w:pPr>
              <w:numPr>
                <w:ilvl w:val="0"/>
                <w:numId w:val="2"/>
              </w:numPr>
              <w:rPr>
                <w:rFonts w:ascii="宋体" w:hAnsi="宋体"/>
                <w:sz w:val="24"/>
              </w:rPr>
            </w:pPr>
            <w:r>
              <w:rPr>
                <w:rFonts w:hint="eastAsia" w:ascii="宋体" w:hAnsi="宋体"/>
                <w:sz w:val="24"/>
              </w:rPr>
              <w:t>成绩加权管理</w:t>
            </w:r>
          </w:p>
          <w:p>
            <w:pPr>
              <w:rPr>
                <w:rFonts w:ascii="宋体" w:hAnsi="宋体"/>
                <w:sz w:val="24"/>
              </w:rPr>
            </w:pPr>
            <w:r>
              <w:rPr>
                <w:rFonts w:hint="eastAsia" w:ascii="宋体" w:hAnsi="宋体"/>
                <w:sz w:val="24"/>
              </w:rPr>
              <w:t xml:space="preserve">  （1）、能将作业，测试，考勤等模块进行加权算分。</w:t>
            </w:r>
          </w:p>
          <w:p>
            <w:pPr>
              <w:rPr>
                <w:rFonts w:ascii="Calibri" w:hAnsi="Calibri"/>
                <w:sz w:val="24"/>
              </w:rPr>
            </w:pPr>
            <w:r>
              <w:rPr>
                <w:rFonts w:hint="eastAsia" w:ascii="宋体" w:hAnsi="宋体"/>
                <w:sz w:val="24"/>
              </w:rPr>
              <w:t xml:space="preserve">  （2）、能调整个别作业，测试的权重。</w:t>
            </w:r>
          </w:p>
          <w:p>
            <w:pPr>
              <w:rPr>
                <w:rFonts w:ascii="宋体" w:hAnsi="宋体"/>
                <w:b/>
                <w:sz w:val="24"/>
              </w:rPr>
            </w:pPr>
            <w:r>
              <w:rPr>
                <w:rFonts w:hint="eastAsia" w:ascii="宋体" w:hAnsi="宋体"/>
                <w:b/>
                <w:sz w:val="24"/>
              </w:rPr>
              <w:t>教学资源</w:t>
            </w:r>
          </w:p>
          <w:p>
            <w:pPr>
              <w:jc w:val="left"/>
              <w:rPr>
                <w:rFonts w:ascii="宋体" w:hAnsi="宋体"/>
                <w:sz w:val="24"/>
              </w:rPr>
            </w:pPr>
            <w:r>
              <w:rPr>
                <w:rFonts w:hint="eastAsia" w:ascii="宋体" w:hAnsi="宋体"/>
                <w:sz w:val="24"/>
              </w:rPr>
              <w:t>1、教学分析与设计(配套2018版《思想道德修养与法律基础》、《毛泽东思想和中国特色社会主义理论体系概论》教材章节内容，包含章节的教学分析、教学思路与教学方案设计、教学方法推荐、教学案例精选与点评)</w:t>
            </w:r>
          </w:p>
          <w:p>
            <w:pPr>
              <w:jc w:val="left"/>
              <w:rPr>
                <w:rFonts w:ascii="宋体" w:hAnsi="宋体"/>
                <w:sz w:val="24"/>
              </w:rPr>
            </w:pPr>
            <w:r>
              <w:rPr>
                <w:rFonts w:hint="eastAsia" w:ascii="宋体" w:hAnsi="宋体"/>
                <w:sz w:val="24"/>
              </w:rPr>
              <w:t>2、案例视频（配套2018版《思想道德修养与法律基础》、《毛泽东思想和中国特色社会主义理论体系概论》教材章节内容，覆盖章节的知识点内容）</w:t>
            </w:r>
          </w:p>
          <w:p>
            <w:pPr>
              <w:widowControl/>
              <w:spacing w:beforeLines="25" w:afterLines="25" w:line="300" w:lineRule="auto"/>
              <w:rPr>
                <w:sz w:val="18"/>
                <w:szCs w:val="18"/>
              </w:rPr>
            </w:pPr>
            <w:r>
              <w:rPr>
                <w:rFonts w:hint="eastAsia" w:ascii="宋体" w:hAnsi="宋体"/>
                <w:sz w:val="24"/>
              </w:rPr>
              <w:t>3、教学案例精选与点评（配套2018版《思想道德修养与法律基础》、《毛泽东思想和中国特色社会主义理论体系概论》教材章节内容）</w:t>
            </w:r>
          </w:p>
        </w:tc>
      </w:tr>
    </w:tbl>
    <w:p>
      <w:pPr>
        <w:widowControl/>
        <w:spacing w:line="360" w:lineRule="auto"/>
        <w:jc w:val="left"/>
        <w:rPr>
          <w:rFonts w:asciiTheme="minorEastAsia" w:hAnsiTheme="minorEastAsia" w:eastAsiaTheme="minorEastAsia" w:cstheme="minorEastAsia"/>
          <w:b/>
          <w:sz w:val="24"/>
        </w:rPr>
      </w:pPr>
    </w:p>
    <w:p>
      <w:pPr>
        <w:pStyle w:val="2"/>
        <w:rPr>
          <w:b w:val="0"/>
          <w:szCs w:val="28"/>
        </w:rPr>
      </w:pPr>
      <w:r>
        <w:rPr>
          <w:rFonts w:hint="eastAsia"/>
          <w:b w:val="0"/>
          <w:szCs w:val="28"/>
        </w:rPr>
        <w:t>二、质量及售后服务要求：</w:t>
      </w:r>
    </w:p>
    <w:p>
      <w:pPr>
        <w:pStyle w:val="2"/>
        <w:ind w:firstLine="480" w:firstLineChars="200"/>
        <w:rPr>
          <w:rFonts w:ascii="宋体" w:hAnsi="宋体" w:eastAsia="宋体"/>
          <w:b w:val="0"/>
          <w:color w:val="auto"/>
          <w:sz w:val="24"/>
          <w:szCs w:val="24"/>
        </w:rPr>
      </w:pPr>
      <w:r>
        <w:rPr>
          <w:rFonts w:hint="eastAsia" w:ascii="宋体" w:hAnsi="宋体" w:eastAsia="宋体"/>
          <w:b w:val="0"/>
          <w:color w:val="auto"/>
          <w:sz w:val="24"/>
          <w:szCs w:val="24"/>
        </w:rPr>
        <w:t>系统验收后甲方支付90%项目预付款，10%为项目质保款，在验收之日起3年后系统没有出现下列情况：</w:t>
      </w:r>
    </w:p>
    <w:p>
      <w:pPr>
        <w:pStyle w:val="2"/>
        <w:ind w:firstLine="480" w:firstLineChars="200"/>
        <w:rPr>
          <w:rFonts w:ascii="宋体" w:hAnsi="宋体" w:eastAsia="宋体"/>
          <w:b w:val="0"/>
          <w:color w:val="auto"/>
          <w:sz w:val="24"/>
          <w:szCs w:val="24"/>
        </w:rPr>
      </w:pPr>
      <w:r>
        <w:rPr>
          <w:rFonts w:hint="eastAsia" w:ascii="宋体" w:hAnsi="宋体" w:eastAsia="宋体"/>
          <w:b w:val="0"/>
          <w:color w:val="auto"/>
          <w:sz w:val="24"/>
          <w:szCs w:val="24"/>
        </w:rPr>
        <w:t>1、无技术支持；</w:t>
      </w:r>
    </w:p>
    <w:p>
      <w:pPr>
        <w:pStyle w:val="2"/>
        <w:ind w:firstLine="480" w:firstLineChars="200"/>
        <w:rPr>
          <w:rFonts w:ascii="宋体" w:hAnsi="宋体" w:eastAsia="宋体"/>
          <w:b w:val="0"/>
          <w:color w:val="auto"/>
          <w:sz w:val="24"/>
          <w:szCs w:val="24"/>
        </w:rPr>
      </w:pPr>
      <w:r>
        <w:rPr>
          <w:rFonts w:hint="eastAsia" w:ascii="宋体" w:hAnsi="宋体" w:eastAsia="宋体"/>
          <w:b w:val="0"/>
          <w:color w:val="auto"/>
          <w:sz w:val="24"/>
          <w:szCs w:val="24"/>
        </w:rPr>
        <w:t>2、无人员维护；</w:t>
      </w:r>
    </w:p>
    <w:p>
      <w:pPr>
        <w:pStyle w:val="2"/>
        <w:ind w:firstLine="480" w:firstLineChars="200"/>
        <w:rPr>
          <w:rFonts w:ascii="宋体" w:hAnsi="宋体" w:eastAsia="宋体"/>
          <w:b w:val="0"/>
          <w:color w:val="auto"/>
          <w:sz w:val="24"/>
          <w:szCs w:val="24"/>
        </w:rPr>
      </w:pPr>
      <w:r>
        <w:rPr>
          <w:rFonts w:hint="eastAsia" w:ascii="宋体" w:hAnsi="宋体" w:eastAsia="宋体"/>
          <w:b w:val="0"/>
          <w:color w:val="auto"/>
          <w:sz w:val="24"/>
          <w:szCs w:val="24"/>
        </w:rPr>
        <w:t>3、无维护更新等情况下，给予付10%质保款。</w:t>
      </w:r>
    </w:p>
    <w:p>
      <w:pPr>
        <w:pStyle w:val="2"/>
        <w:rPr>
          <w:rFonts w:asciiTheme="majorEastAsia" w:hAnsiTheme="majorEastAsia" w:eastAsiaTheme="majorEastAsia"/>
          <w:b w:val="0"/>
          <w:color w:val="auto"/>
          <w:sz w:val="18"/>
          <w:szCs w:val="18"/>
        </w:rPr>
      </w:pPr>
      <w:r>
        <w:rPr>
          <w:rFonts w:hint="eastAsia" w:asciiTheme="majorEastAsia" w:hAnsiTheme="majorEastAsia" w:eastAsiaTheme="majorEastAsia"/>
          <w:b w:val="0"/>
          <w:szCs w:val="28"/>
        </w:rPr>
        <w:t>三、</w:t>
      </w:r>
      <w:r>
        <w:rPr>
          <w:rFonts w:hint="eastAsia" w:asciiTheme="majorEastAsia" w:hAnsiTheme="majorEastAsia" w:eastAsiaTheme="majorEastAsia"/>
          <w:b w:val="0"/>
          <w:bCs w:val="0"/>
          <w:szCs w:val="28"/>
        </w:rPr>
        <w:t>验收要求</w:t>
      </w:r>
    </w:p>
    <w:p>
      <w:pPr>
        <w:widowControl/>
        <w:jc w:val="left"/>
        <w:textAlignment w:val="bottom"/>
        <w:rPr>
          <w:rFonts w:asciiTheme="majorEastAsia" w:hAnsiTheme="majorEastAsia" w:eastAsiaTheme="majorEastAsia"/>
          <w:bCs/>
          <w:sz w:val="28"/>
          <w:szCs w:val="28"/>
        </w:rPr>
      </w:pPr>
      <w:r>
        <w:rPr>
          <w:rFonts w:hint="eastAsia" w:asciiTheme="majorEastAsia" w:hAnsiTheme="majorEastAsia" w:eastAsiaTheme="majorEastAsia"/>
          <w:bCs/>
          <w:sz w:val="28"/>
          <w:szCs w:val="28"/>
        </w:rPr>
        <w:t>(一)质量标准：</w:t>
      </w:r>
    </w:p>
    <w:p>
      <w:pPr>
        <w:widowControl/>
        <w:spacing w:beforeLines="25" w:afterLines="25" w:line="300" w:lineRule="auto"/>
        <w:ind w:firstLine="560" w:firstLineChars="200"/>
        <w:jc w:val="left"/>
        <w:rPr>
          <w:rFonts w:ascii="宋体" w:hAnsi="宋体"/>
          <w:kern w:val="0"/>
          <w:sz w:val="24"/>
        </w:rPr>
      </w:pPr>
      <w:r>
        <w:rPr>
          <w:rFonts w:hint="eastAsia"/>
          <w:sz w:val="28"/>
          <w:szCs w:val="28"/>
        </w:rPr>
        <w:t xml:space="preserve">  </w:t>
      </w:r>
      <w:r>
        <w:rPr>
          <w:rFonts w:hint="eastAsia" w:ascii="宋体" w:hAnsi="宋体"/>
          <w:sz w:val="24"/>
        </w:rPr>
        <w:t>供应商保证提供的货物符合中华人民共和国国家及行业的安全质量标准，所具有的所有的功能都可以匹配所投需求。在投入使用过程中，性能稳定，故障率低。供应商</w:t>
      </w:r>
      <w:r>
        <w:rPr>
          <w:rFonts w:hint="eastAsia" w:ascii="宋体" w:hAnsi="宋体"/>
          <w:kern w:val="0"/>
          <w:sz w:val="24"/>
        </w:rPr>
        <w:t>提供的软件产品，没有版权问题，包括软件产品本身以及保证软件正常运行的数据库产品、相关支持程序。</w:t>
      </w:r>
    </w:p>
    <w:p>
      <w:pPr>
        <w:widowControl/>
        <w:spacing w:line="360" w:lineRule="auto"/>
        <w:rPr>
          <w:rFonts w:asciiTheme="majorEastAsia" w:hAnsiTheme="majorEastAsia" w:eastAsiaTheme="majorEastAsia"/>
          <w:bCs/>
          <w:sz w:val="28"/>
          <w:szCs w:val="28"/>
        </w:rPr>
      </w:pPr>
      <w:r>
        <w:rPr>
          <w:rFonts w:hint="eastAsia" w:asciiTheme="majorEastAsia" w:hAnsiTheme="majorEastAsia" w:eastAsiaTheme="majorEastAsia"/>
          <w:bCs/>
          <w:sz w:val="28"/>
          <w:szCs w:val="28"/>
        </w:rPr>
        <w:t>(二) 验收组织</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sz w:val="24"/>
        </w:rPr>
        <w:t>买方负责组织验收工作，</w:t>
      </w:r>
      <w:r>
        <w:rPr>
          <w:rFonts w:hint="eastAsia" w:ascii="宋体" w:hAnsi="宋体" w:cs="宋体"/>
          <w:kern w:val="0"/>
          <w:sz w:val="24"/>
        </w:rPr>
        <w:t>成立验收小组。</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2、验收前要编制验收表格。</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3、验收时双方要按照验收表格逐项验收。</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4、验收方出具验收报告。</w:t>
      </w:r>
    </w:p>
    <w:p>
      <w:pPr>
        <w:widowControl/>
        <w:spacing w:line="360" w:lineRule="auto"/>
        <w:ind w:firstLine="480" w:firstLineChars="200"/>
        <w:jc w:val="left"/>
        <w:rPr>
          <w:rFonts w:asciiTheme="minorEastAsia" w:hAnsiTheme="minorEastAsia" w:eastAsiaTheme="minorEastAsia" w:cstheme="minorEastAsia"/>
          <w:b/>
          <w:sz w:val="24"/>
        </w:rPr>
      </w:pPr>
    </w:p>
    <w:p>
      <w:pPr>
        <w:widowControl/>
        <w:spacing w:line="360" w:lineRule="auto"/>
        <w:ind w:firstLine="480" w:firstLineChars="200"/>
        <w:jc w:val="left"/>
        <w:rPr>
          <w:rFonts w:asciiTheme="minorEastAsia" w:hAnsiTheme="minorEastAsia" w:eastAsiaTheme="minorEastAsia" w:cstheme="minorEastAsia"/>
          <w:b/>
          <w:sz w:val="24"/>
        </w:rPr>
      </w:pPr>
    </w:p>
    <w:p>
      <w:pPr>
        <w:widowControl/>
        <w:spacing w:line="360" w:lineRule="auto"/>
        <w:ind w:firstLine="480" w:firstLineChars="200"/>
        <w:jc w:val="left"/>
        <w:rPr>
          <w:rFonts w:asciiTheme="minorEastAsia" w:hAnsiTheme="minorEastAsia" w:eastAsiaTheme="minorEastAsia" w:cstheme="minorEastAsia"/>
          <w:b/>
          <w:sz w:val="24"/>
        </w:rPr>
      </w:pPr>
    </w:p>
    <w:p>
      <w:pPr>
        <w:widowControl/>
        <w:spacing w:line="360" w:lineRule="auto"/>
        <w:ind w:firstLine="480" w:firstLineChars="200"/>
        <w:jc w:val="left"/>
        <w:rPr>
          <w:rFonts w:asciiTheme="minorEastAsia" w:hAnsiTheme="minorEastAsia" w:eastAsiaTheme="minorEastAsia" w:cstheme="minorEastAsia"/>
          <w:b/>
          <w:sz w:val="24"/>
        </w:rPr>
      </w:pPr>
    </w:p>
    <w:p>
      <w:pPr>
        <w:widowControl/>
        <w:spacing w:line="360" w:lineRule="auto"/>
        <w:ind w:firstLine="480" w:firstLineChars="200"/>
        <w:jc w:val="left"/>
        <w:rPr>
          <w:rFonts w:asciiTheme="minorEastAsia" w:hAnsiTheme="minorEastAsia" w:eastAsiaTheme="minorEastAsia" w:cstheme="minorEastAsia"/>
          <w:b/>
          <w:sz w:val="24"/>
        </w:rPr>
      </w:pPr>
    </w:p>
    <w:p>
      <w:pPr>
        <w:widowControl/>
        <w:spacing w:line="360" w:lineRule="auto"/>
        <w:ind w:firstLine="480" w:firstLineChars="200"/>
        <w:jc w:val="left"/>
        <w:rPr>
          <w:rFonts w:asciiTheme="minorEastAsia" w:hAnsiTheme="minorEastAsia" w:eastAsiaTheme="minorEastAsia" w:cstheme="minorEastAsia"/>
          <w:b/>
          <w:sz w:val="24"/>
        </w:rPr>
      </w:pPr>
    </w:p>
    <w:p>
      <w:pPr>
        <w:widowControl/>
        <w:spacing w:line="360" w:lineRule="auto"/>
        <w:ind w:firstLine="480" w:firstLineChars="200"/>
        <w:jc w:val="left"/>
        <w:rPr>
          <w:rFonts w:asciiTheme="minorEastAsia" w:hAnsiTheme="minorEastAsia" w:eastAsiaTheme="minorEastAsia" w:cstheme="minorEastAsia"/>
          <w:b/>
          <w:sz w:val="24"/>
        </w:rPr>
      </w:pPr>
    </w:p>
    <w:p>
      <w:pPr>
        <w:widowControl/>
        <w:spacing w:line="360" w:lineRule="auto"/>
        <w:ind w:firstLine="480" w:firstLineChars="200"/>
        <w:jc w:val="left"/>
        <w:rPr>
          <w:rFonts w:asciiTheme="minorEastAsia" w:hAnsiTheme="minorEastAsia" w:eastAsiaTheme="minorEastAsia" w:cstheme="minorEastAsia"/>
          <w:b/>
          <w:sz w:val="24"/>
        </w:rPr>
      </w:pPr>
    </w:p>
    <w:p>
      <w:pPr>
        <w:widowControl/>
        <w:spacing w:line="360" w:lineRule="auto"/>
        <w:ind w:firstLine="480" w:firstLineChars="200"/>
        <w:jc w:val="left"/>
        <w:rPr>
          <w:rFonts w:asciiTheme="minorEastAsia" w:hAnsiTheme="minorEastAsia" w:eastAsiaTheme="minorEastAsia" w:cstheme="minorEastAsia"/>
          <w:b/>
          <w:sz w:val="24"/>
        </w:rPr>
      </w:pPr>
    </w:p>
    <w:p>
      <w:pPr>
        <w:widowControl/>
        <w:spacing w:line="360" w:lineRule="auto"/>
        <w:ind w:firstLine="480" w:firstLineChars="200"/>
        <w:jc w:val="left"/>
        <w:rPr>
          <w:rFonts w:asciiTheme="minorEastAsia" w:hAnsiTheme="minorEastAsia" w:eastAsiaTheme="minorEastAsia" w:cstheme="minorEastAsia"/>
          <w:b/>
          <w:sz w:val="24"/>
        </w:rPr>
      </w:pPr>
    </w:p>
    <w:p>
      <w:pPr>
        <w:widowControl/>
        <w:spacing w:line="360" w:lineRule="auto"/>
        <w:ind w:firstLine="480" w:firstLineChars="200"/>
        <w:jc w:val="left"/>
        <w:rPr>
          <w:rFonts w:asciiTheme="minorEastAsia" w:hAnsiTheme="minorEastAsia" w:eastAsiaTheme="minorEastAsia" w:cstheme="minorEastAsia"/>
          <w:b/>
          <w:sz w:val="24"/>
        </w:rPr>
      </w:pPr>
    </w:p>
    <w:p>
      <w:pPr>
        <w:widowControl/>
        <w:spacing w:line="360" w:lineRule="auto"/>
        <w:ind w:firstLine="480" w:firstLineChars="200"/>
        <w:jc w:val="left"/>
        <w:rPr>
          <w:rFonts w:asciiTheme="minorEastAsia" w:hAnsiTheme="minorEastAsia" w:eastAsiaTheme="minorEastAsia" w:cstheme="minorEastAsia"/>
          <w:b/>
          <w:sz w:val="24"/>
        </w:rPr>
      </w:pPr>
    </w:p>
    <w:p>
      <w:pPr>
        <w:widowControl/>
        <w:spacing w:line="360" w:lineRule="auto"/>
        <w:ind w:firstLine="480" w:firstLineChars="200"/>
        <w:jc w:val="left"/>
        <w:rPr>
          <w:rFonts w:asciiTheme="minorEastAsia" w:hAnsiTheme="minorEastAsia" w:eastAsiaTheme="minorEastAsia" w:cstheme="minorEastAsia"/>
          <w:b/>
          <w:sz w:val="24"/>
        </w:rPr>
      </w:pPr>
    </w:p>
    <w:p>
      <w:pPr>
        <w:widowControl/>
        <w:spacing w:line="360" w:lineRule="auto"/>
        <w:ind w:firstLine="480" w:firstLineChars="200"/>
        <w:jc w:val="left"/>
        <w:rPr>
          <w:rFonts w:asciiTheme="minorEastAsia" w:hAnsiTheme="minorEastAsia" w:eastAsiaTheme="minorEastAsia" w:cstheme="minorEastAsia"/>
          <w:b/>
          <w:sz w:val="24"/>
        </w:rPr>
      </w:pPr>
    </w:p>
    <w:p>
      <w:pPr>
        <w:pStyle w:val="2"/>
        <w:ind w:firstLine="3360" w:firstLineChars="1400"/>
        <w:rPr>
          <w:rFonts w:asciiTheme="minorEastAsia" w:hAnsiTheme="minorEastAsia" w:eastAsiaTheme="minorEastAsia" w:cstheme="minorEastAsia"/>
          <w:bCs w:val="0"/>
          <w:color w:val="auto"/>
          <w:kern w:val="2"/>
          <w:sz w:val="24"/>
          <w:szCs w:val="24"/>
        </w:rPr>
      </w:pPr>
      <w:bookmarkStart w:id="156" w:name="_Toc496805400"/>
      <w:bookmarkStart w:id="157" w:name="_Toc86124092"/>
      <w:bookmarkStart w:id="158" w:name="_Toc496805440"/>
    </w:p>
    <w:p>
      <w:pPr>
        <w:pStyle w:val="2"/>
        <w:ind w:firstLine="3000" w:firstLineChars="750"/>
        <w:rPr>
          <w:rFonts w:asciiTheme="minorEastAsia" w:hAnsiTheme="minorEastAsia" w:eastAsiaTheme="minorEastAsia" w:cstheme="minorEastAsia"/>
          <w:color w:val="auto"/>
          <w:sz w:val="40"/>
          <w:szCs w:val="40"/>
        </w:rPr>
      </w:pPr>
      <w:r>
        <w:rPr>
          <w:rFonts w:hint="eastAsia" w:asciiTheme="minorEastAsia" w:hAnsiTheme="minorEastAsia" w:eastAsiaTheme="minorEastAsia" w:cstheme="minorEastAsia"/>
          <w:color w:val="auto"/>
          <w:sz w:val="40"/>
          <w:szCs w:val="40"/>
        </w:rPr>
        <w:t xml:space="preserve">第六章  </w:t>
      </w:r>
      <w:bookmarkEnd w:id="156"/>
      <w:bookmarkEnd w:id="157"/>
      <w:bookmarkEnd w:id="158"/>
      <w:r>
        <w:rPr>
          <w:rFonts w:hint="eastAsia" w:asciiTheme="minorEastAsia" w:hAnsiTheme="minorEastAsia" w:eastAsiaTheme="minorEastAsia" w:cstheme="minorEastAsia"/>
          <w:color w:val="auto"/>
          <w:sz w:val="40"/>
          <w:szCs w:val="40"/>
        </w:rPr>
        <w:t>评审方法</w:t>
      </w:r>
    </w:p>
    <w:p>
      <w:pPr>
        <w:pStyle w:val="3"/>
        <w:spacing w:before="0"/>
        <w:rPr>
          <w:rFonts w:asciiTheme="minorEastAsia" w:hAnsiTheme="minorEastAsia" w:eastAsiaTheme="minorEastAsia" w:cstheme="minorEastAsia"/>
          <w:sz w:val="36"/>
          <w:szCs w:val="36"/>
        </w:rPr>
      </w:pPr>
      <w:bookmarkStart w:id="159" w:name="_Toc492340365"/>
      <w:bookmarkStart w:id="160" w:name="_Toc191374457"/>
      <w:bookmarkStart w:id="161" w:name="_Toc496805441"/>
      <w:bookmarkStart w:id="162" w:name="_Toc481316972"/>
      <w:bookmarkStart w:id="163" w:name="_Toc496805401"/>
      <w:bookmarkStart w:id="164" w:name="_Toc86124093"/>
      <w:r>
        <w:rPr>
          <w:rFonts w:hint="eastAsia" w:asciiTheme="minorEastAsia" w:hAnsiTheme="minorEastAsia" w:eastAsiaTheme="minorEastAsia" w:cstheme="minorEastAsia"/>
          <w:sz w:val="36"/>
          <w:szCs w:val="36"/>
        </w:rPr>
        <w:t>评审方法前附表</w:t>
      </w:r>
      <w:bookmarkEnd w:id="159"/>
      <w:bookmarkEnd w:id="160"/>
      <w:bookmarkEnd w:id="161"/>
      <w:bookmarkEnd w:id="162"/>
      <w:bookmarkEnd w:id="163"/>
      <w:bookmarkEnd w:id="164"/>
    </w:p>
    <w:tbl>
      <w:tblPr>
        <w:tblStyle w:val="43"/>
        <w:tblW w:w="87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50"/>
        <w:gridCol w:w="1656"/>
        <w:gridCol w:w="5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674" w:type="dxa"/>
            <w:gridSpan w:val="2"/>
            <w:vAlign w:val="center"/>
          </w:tcPr>
          <w:p>
            <w:pPr>
              <w:spacing w:before="100" w:beforeAutospacing="1" w:after="100" w:afterAutospacing="1"/>
              <w:jc w:val="center"/>
              <w:rPr>
                <w:rFonts w:hAnsi="宋体"/>
                <w:b/>
                <w:sz w:val="24"/>
              </w:rPr>
            </w:pPr>
            <w:r>
              <w:rPr>
                <w:rFonts w:hint="eastAsia" w:hAnsi="宋体"/>
                <w:b/>
                <w:sz w:val="24"/>
              </w:rPr>
              <w:t>条款号</w:t>
            </w:r>
          </w:p>
        </w:tc>
        <w:tc>
          <w:tcPr>
            <w:tcW w:w="1656" w:type="dxa"/>
            <w:vAlign w:val="center"/>
          </w:tcPr>
          <w:p>
            <w:pPr>
              <w:spacing w:before="100" w:beforeAutospacing="1" w:after="100" w:afterAutospacing="1"/>
              <w:jc w:val="center"/>
              <w:rPr>
                <w:rFonts w:hAnsi="宋体"/>
                <w:b/>
                <w:sz w:val="24"/>
              </w:rPr>
            </w:pPr>
            <w:r>
              <w:rPr>
                <w:rFonts w:hint="eastAsia" w:hAnsi="宋体"/>
                <w:b/>
                <w:sz w:val="24"/>
              </w:rPr>
              <w:t>评审内容</w:t>
            </w:r>
          </w:p>
        </w:tc>
        <w:tc>
          <w:tcPr>
            <w:tcW w:w="5444" w:type="dxa"/>
            <w:vAlign w:val="center"/>
          </w:tcPr>
          <w:p>
            <w:pPr>
              <w:spacing w:before="100" w:beforeAutospacing="1" w:after="100" w:afterAutospacing="1"/>
              <w:jc w:val="center"/>
              <w:rPr>
                <w:rFonts w:hAnsi="宋体"/>
                <w:b/>
                <w:sz w:val="24"/>
              </w:rPr>
            </w:pPr>
            <w:r>
              <w:rPr>
                <w:rFonts w:hint="eastAsia" w:hAnsi="宋体"/>
                <w:b/>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24" w:type="dxa"/>
            <w:vMerge w:val="restart"/>
            <w:vAlign w:val="center"/>
          </w:tcPr>
          <w:p>
            <w:pPr>
              <w:spacing w:before="100" w:beforeAutospacing="1" w:after="100" w:afterAutospacing="1"/>
              <w:jc w:val="center"/>
              <w:rPr>
                <w:rFonts w:hAnsi="宋体"/>
                <w:sz w:val="24"/>
              </w:rPr>
            </w:pPr>
            <w:r>
              <w:rPr>
                <w:rFonts w:hint="eastAsia" w:hAnsi="宋体"/>
                <w:sz w:val="24"/>
              </w:rPr>
              <w:t>2.1</w:t>
            </w:r>
          </w:p>
        </w:tc>
        <w:tc>
          <w:tcPr>
            <w:tcW w:w="850" w:type="dxa"/>
            <w:vMerge w:val="restart"/>
            <w:vAlign w:val="center"/>
          </w:tcPr>
          <w:p>
            <w:pPr>
              <w:spacing w:before="100" w:beforeAutospacing="1" w:after="100" w:afterAutospacing="1"/>
              <w:jc w:val="center"/>
              <w:rPr>
                <w:rFonts w:hAnsi="宋体"/>
                <w:sz w:val="24"/>
              </w:rPr>
            </w:pPr>
            <w:r>
              <w:rPr>
                <w:rFonts w:hint="eastAsia" w:hAnsi="宋体"/>
                <w:sz w:val="24"/>
              </w:rPr>
              <w:t>实质性评审标准</w:t>
            </w:r>
          </w:p>
        </w:tc>
        <w:tc>
          <w:tcPr>
            <w:tcW w:w="1656" w:type="dxa"/>
            <w:vAlign w:val="center"/>
          </w:tcPr>
          <w:p>
            <w:pPr>
              <w:spacing w:before="100" w:beforeAutospacing="1" w:after="100" w:afterAutospacing="1"/>
              <w:jc w:val="center"/>
              <w:rPr>
                <w:rFonts w:hAnsi="宋体"/>
                <w:sz w:val="24"/>
              </w:rPr>
            </w:pPr>
            <w:r>
              <w:rPr>
                <w:rFonts w:hint="eastAsia" w:hAnsi="宋体"/>
                <w:sz w:val="24"/>
              </w:rPr>
              <w:t>资格条件</w:t>
            </w:r>
          </w:p>
        </w:tc>
        <w:tc>
          <w:tcPr>
            <w:tcW w:w="5444" w:type="dxa"/>
            <w:vAlign w:val="center"/>
          </w:tcPr>
          <w:p>
            <w:pPr>
              <w:spacing w:before="100" w:beforeAutospacing="1" w:after="100" w:afterAutospacing="1"/>
              <w:jc w:val="center"/>
              <w:rPr>
                <w:rFonts w:hAnsi="宋体"/>
                <w:sz w:val="24"/>
              </w:rPr>
            </w:pPr>
            <w:r>
              <w:rPr>
                <w:rFonts w:hint="eastAsia" w:hAnsi="宋体"/>
                <w:sz w:val="24"/>
              </w:rPr>
              <w:t>符合第二章“供应商须知”第6项规定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24" w:type="dxa"/>
            <w:vMerge w:val="continue"/>
            <w:vAlign w:val="center"/>
          </w:tcPr>
          <w:p>
            <w:pPr>
              <w:spacing w:before="100" w:beforeAutospacing="1" w:after="100" w:afterAutospacing="1"/>
              <w:jc w:val="center"/>
              <w:rPr>
                <w:rFonts w:hAnsi="宋体"/>
                <w:sz w:val="24"/>
              </w:rPr>
            </w:pPr>
          </w:p>
        </w:tc>
        <w:tc>
          <w:tcPr>
            <w:tcW w:w="850" w:type="dxa"/>
            <w:vMerge w:val="continue"/>
            <w:vAlign w:val="center"/>
          </w:tcPr>
          <w:p>
            <w:pPr>
              <w:spacing w:before="100" w:beforeAutospacing="1" w:after="100" w:afterAutospacing="1"/>
              <w:jc w:val="center"/>
              <w:rPr>
                <w:rFonts w:hAnsi="宋体"/>
                <w:sz w:val="24"/>
              </w:rPr>
            </w:pPr>
          </w:p>
        </w:tc>
        <w:tc>
          <w:tcPr>
            <w:tcW w:w="1656" w:type="dxa"/>
            <w:vAlign w:val="center"/>
          </w:tcPr>
          <w:p>
            <w:pPr>
              <w:jc w:val="center"/>
              <w:rPr>
                <w:rFonts w:hAnsi="宋体"/>
                <w:sz w:val="24"/>
              </w:rPr>
            </w:pPr>
            <w:r>
              <w:rPr>
                <w:rFonts w:hint="eastAsia" w:hAnsi="宋体"/>
                <w:sz w:val="24"/>
              </w:rPr>
              <w:t>磋商有效期</w:t>
            </w:r>
          </w:p>
        </w:tc>
        <w:tc>
          <w:tcPr>
            <w:tcW w:w="5444" w:type="dxa"/>
            <w:vAlign w:val="center"/>
          </w:tcPr>
          <w:p>
            <w:pPr>
              <w:jc w:val="center"/>
              <w:rPr>
                <w:rFonts w:hAnsi="宋体"/>
                <w:sz w:val="24"/>
              </w:rPr>
            </w:pPr>
            <w:r>
              <w:rPr>
                <w:rFonts w:hint="eastAsia" w:hAnsi="宋体"/>
                <w:sz w:val="24"/>
              </w:rPr>
              <w:t>符合第二章“供应商须知”第13项规定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24" w:type="dxa"/>
            <w:vMerge w:val="continue"/>
            <w:vAlign w:val="center"/>
          </w:tcPr>
          <w:p>
            <w:pPr>
              <w:spacing w:before="100" w:beforeAutospacing="1" w:after="100" w:afterAutospacing="1"/>
              <w:jc w:val="center"/>
              <w:rPr>
                <w:rFonts w:hAnsi="宋体"/>
                <w:sz w:val="24"/>
              </w:rPr>
            </w:pPr>
          </w:p>
        </w:tc>
        <w:tc>
          <w:tcPr>
            <w:tcW w:w="850" w:type="dxa"/>
            <w:vMerge w:val="continue"/>
            <w:vAlign w:val="center"/>
          </w:tcPr>
          <w:p>
            <w:pPr>
              <w:spacing w:before="100" w:beforeAutospacing="1" w:after="100" w:afterAutospacing="1"/>
              <w:jc w:val="center"/>
              <w:rPr>
                <w:rFonts w:hAnsi="宋体"/>
                <w:sz w:val="24"/>
              </w:rPr>
            </w:pPr>
          </w:p>
        </w:tc>
        <w:tc>
          <w:tcPr>
            <w:tcW w:w="1656" w:type="dxa"/>
            <w:vAlign w:val="center"/>
          </w:tcPr>
          <w:p>
            <w:pPr>
              <w:jc w:val="center"/>
              <w:rPr>
                <w:rFonts w:hAnsi="宋体"/>
                <w:sz w:val="24"/>
              </w:rPr>
            </w:pPr>
            <w:r>
              <w:rPr>
                <w:rFonts w:hint="eastAsia" w:hAnsi="宋体"/>
                <w:sz w:val="24"/>
              </w:rPr>
              <w:t>证件核验</w:t>
            </w:r>
          </w:p>
        </w:tc>
        <w:tc>
          <w:tcPr>
            <w:tcW w:w="5444" w:type="dxa"/>
            <w:vAlign w:val="center"/>
          </w:tcPr>
          <w:p>
            <w:pPr>
              <w:spacing w:before="100" w:beforeAutospacing="1" w:after="100" w:afterAutospacing="1"/>
              <w:jc w:val="center"/>
              <w:rPr>
                <w:rFonts w:hAnsi="宋体"/>
                <w:sz w:val="24"/>
              </w:rPr>
            </w:pPr>
            <w:r>
              <w:rPr>
                <w:rFonts w:hint="eastAsia" w:hAnsi="宋体"/>
                <w:sz w:val="24"/>
              </w:rPr>
              <w:t>符合第二章“供应商须知”第21项规定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24" w:type="dxa"/>
            <w:vMerge w:val="continue"/>
            <w:vAlign w:val="center"/>
          </w:tcPr>
          <w:p>
            <w:pPr>
              <w:spacing w:before="100" w:beforeAutospacing="1" w:after="100" w:afterAutospacing="1"/>
              <w:jc w:val="center"/>
              <w:rPr>
                <w:rFonts w:hAnsi="宋体"/>
                <w:sz w:val="24"/>
              </w:rPr>
            </w:pPr>
          </w:p>
        </w:tc>
        <w:tc>
          <w:tcPr>
            <w:tcW w:w="850" w:type="dxa"/>
            <w:vMerge w:val="continue"/>
            <w:vAlign w:val="center"/>
          </w:tcPr>
          <w:p>
            <w:pPr>
              <w:spacing w:before="100" w:beforeAutospacing="1" w:after="100" w:afterAutospacing="1"/>
              <w:jc w:val="center"/>
              <w:rPr>
                <w:rFonts w:hAnsi="宋体"/>
                <w:sz w:val="24"/>
              </w:rPr>
            </w:pPr>
          </w:p>
        </w:tc>
        <w:tc>
          <w:tcPr>
            <w:tcW w:w="1656" w:type="dxa"/>
            <w:vAlign w:val="center"/>
          </w:tcPr>
          <w:p>
            <w:pPr>
              <w:spacing w:before="100" w:beforeAutospacing="1" w:after="100" w:afterAutospacing="1"/>
              <w:jc w:val="center"/>
              <w:rPr>
                <w:rFonts w:hAnsi="宋体"/>
                <w:sz w:val="24"/>
              </w:rPr>
            </w:pPr>
            <w:r>
              <w:rPr>
                <w:rFonts w:hint="eastAsia" w:hAnsi="宋体"/>
                <w:sz w:val="24"/>
              </w:rPr>
              <w:t>磋商申请函</w:t>
            </w:r>
          </w:p>
        </w:tc>
        <w:tc>
          <w:tcPr>
            <w:tcW w:w="5444" w:type="dxa"/>
            <w:vAlign w:val="center"/>
          </w:tcPr>
          <w:p>
            <w:pPr>
              <w:spacing w:line="320" w:lineRule="exact"/>
              <w:jc w:val="center"/>
              <w:rPr>
                <w:rFonts w:hAnsi="宋体"/>
                <w:sz w:val="24"/>
              </w:rPr>
            </w:pPr>
            <w:r>
              <w:rPr>
                <w:rFonts w:hint="eastAsia" w:hAnsi="宋体"/>
                <w:sz w:val="24"/>
              </w:rPr>
              <w:t>符合第四章《响应文件格式》中规定的格式及内容，有法定代表人或其委托代理人签字或盖章，并加盖公章；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24" w:type="dxa"/>
            <w:vMerge w:val="continue"/>
            <w:vAlign w:val="center"/>
          </w:tcPr>
          <w:p>
            <w:pPr>
              <w:spacing w:before="100" w:beforeAutospacing="1" w:after="100" w:afterAutospacing="1"/>
              <w:rPr>
                <w:rFonts w:hAnsi="宋体"/>
                <w:sz w:val="24"/>
              </w:rPr>
            </w:pPr>
          </w:p>
        </w:tc>
        <w:tc>
          <w:tcPr>
            <w:tcW w:w="850" w:type="dxa"/>
            <w:vMerge w:val="continue"/>
            <w:vAlign w:val="center"/>
          </w:tcPr>
          <w:p>
            <w:pPr>
              <w:spacing w:before="100" w:beforeAutospacing="1" w:after="100" w:afterAutospacing="1"/>
              <w:rPr>
                <w:rFonts w:hAnsi="宋体"/>
                <w:sz w:val="24"/>
              </w:rPr>
            </w:pPr>
          </w:p>
        </w:tc>
        <w:tc>
          <w:tcPr>
            <w:tcW w:w="1656" w:type="dxa"/>
            <w:vAlign w:val="center"/>
          </w:tcPr>
          <w:p>
            <w:pPr>
              <w:jc w:val="center"/>
              <w:rPr>
                <w:rFonts w:hAnsi="宋体"/>
                <w:sz w:val="24"/>
              </w:rPr>
            </w:pPr>
            <w:r>
              <w:rPr>
                <w:rFonts w:hAnsi="宋体"/>
                <w:sz w:val="24"/>
              </w:rPr>
              <w:t>法定代表人身份证明书</w:t>
            </w:r>
          </w:p>
        </w:tc>
        <w:tc>
          <w:tcPr>
            <w:tcW w:w="5444" w:type="dxa"/>
            <w:vAlign w:val="center"/>
          </w:tcPr>
          <w:p>
            <w:pPr>
              <w:jc w:val="center"/>
              <w:rPr>
                <w:rFonts w:hAnsi="宋体"/>
                <w:sz w:val="24"/>
              </w:rPr>
            </w:pPr>
            <w:r>
              <w:rPr>
                <w:rFonts w:hint="eastAsia" w:hAnsi="宋体"/>
                <w:sz w:val="24"/>
              </w:rPr>
              <w:t>符合第四章《响应文件格式》中规定的格式及内容，并加盖公章</w:t>
            </w:r>
            <w:r>
              <w:rPr>
                <w:rFonts w:hAnsi="宋体"/>
                <w:sz w:val="24"/>
              </w:rPr>
              <w:t>；响应文件正本中法定代表人身份证明书为原件。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24" w:type="dxa"/>
            <w:vMerge w:val="continue"/>
            <w:vAlign w:val="center"/>
          </w:tcPr>
          <w:p>
            <w:pPr>
              <w:spacing w:before="100" w:beforeAutospacing="1" w:after="100" w:afterAutospacing="1"/>
              <w:rPr>
                <w:rFonts w:hAnsi="宋体"/>
                <w:sz w:val="24"/>
              </w:rPr>
            </w:pPr>
          </w:p>
        </w:tc>
        <w:tc>
          <w:tcPr>
            <w:tcW w:w="850" w:type="dxa"/>
            <w:vMerge w:val="continue"/>
            <w:vAlign w:val="center"/>
          </w:tcPr>
          <w:p>
            <w:pPr>
              <w:spacing w:before="100" w:beforeAutospacing="1" w:after="100" w:afterAutospacing="1"/>
              <w:rPr>
                <w:rFonts w:hAnsi="宋体"/>
                <w:sz w:val="24"/>
              </w:rPr>
            </w:pPr>
          </w:p>
        </w:tc>
        <w:tc>
          <w:tcPr>
            <w:tcW w:w="1656" w:type="dxa"/>
            <w:vAlign w:val="center"/>
          </w:tcPr>
          <w:p>
            <w:pPr>
              <w:jc w:val="center"/>
              <w:rPr>
                <w:rFonts w:hAnsi="宋体"/>
                <w:sz w:val="24"/>
              </w:rPr>
            </w:pPr>
            <w:r>
              <w:rPr>
                <w:rFonts w:hAnsi="宋体"/>
                <w:sz w:val="24"/>
              </w:rPr>
              <w:t>法定代表人授权委托书</w:t>
            </w:r>
          </w:p>
        </w:tc>
        <w:tc>
          <w:tcPr>
            <w:tcW w:w="5444" w:type="dxa"/>
            <w:vAlign w:val="center"/>
          </w:tcPr>
          <w:p>
            <w:pPr>
              <w:jc w:val="center"/>
              <w:rPr>
                <w:rFonts w:hAnsi="宋体"/>
                <w:sz w:val="24"/>
              </w:rPr>
            </w:pPr>
            <w:r>
              <w:rPr>
                <w:rFonts w:hint="eastAsia" w:hAnsi="宋体"/>
                <w:sz w:val="24"/>
              </w:rPr>
              <w:t>符合第四章“响应文件格式”中规定的格式及内容，</w:t>
            </w:r>
            <w:r>
              <w:rPr>
                <w:rFonts w:hAnsi="宋体"/>
                <w:sz w:val="24"/>
              </w:rPr>
              <w:t>有法定代表人</w:t>
            </w:r>
            <w:r>
              <w:rPr>
                <w:rFonts w:hint="eastAsia" w:hAnsi="宋体"/>
                <w:sz w:val="24"/>
              </w:rPr>
              <w:t>及</w:t>
            </w:r>
            <w:r>
              <w:rPr>
                <w:rFonts w:hAnsi="宋体"/>
                <w:sz w:val="24"/>
              </w:rPr>
              <w:t>委托代理人签字</w:t>
            </w:r>
            <w:r>
              <w:rPr>
                <w:rFonts w:hint="eastAsia" w:hAnsi="宋体"/>
                <w:sz w:val="24"/>
              </w:rPr>
              <w:t>或盖章</w:t>
            </w:r>
            <w:r>
              <w:rPr>
                <w:rFonts w:hAnsi="宋体"/>
                <w:sz w:val="24"/>
              </w:rPr>
              <w:t>，</w:t>
            </w:r>
            <w:r>
              <w:rPr>
                <w:rFonts w:hint="eastAsia" w:hAnsi="宋体"/>
                <w:sz w:val="24"/>
              </w:rPr>
              <w:t>并加盖公章</w:t>
            </w:r>
            <w:r>
              <w:rPr>
                <w:rFonts w:hAnsi="宋体"/>
                <w:sz w:val="24"/>
              </w:rPr>
              <w:t>；响应文件正本中法定代表人授权委托书为原件。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24" w:type="dxa"/>
            <w:vMerge w:val="continue"/>
            <w:vAlign w:val="center"/>
          </w:tcPr>
          <w:p>
            <w:pPr>
              <w:spacing w:before="100" w:beforeAutospacing="1" w:after="100" w:afterAutospacing="1"/>
              <w:rPr>
                <w:rFonts w:hAnsi="宋体"/>
                <w:sz w:val="24"/>
              </w:rPr>
            </w:pPr>
          </w:p>
        </w:tc>
        <w:tc>
          <w:tcPr>
            <w:tcW w:w="850" w:type="dxa"/>
            <w:vMerge w:val="continue"/>
            <w:vAlign w:val="center"/>
          </w:tcPr>
          <w:p>
            <w:pPr>
              <w:spacing w:before="100" w:beforeAutospacing="1" w:after="100" w:afterAutospacing="1"/>
              <w:rPr>
                <w:rFonts w:hAnsi="宋体"/>
                <w:sz w:val="24"/>
              </w:rPr>
            </w:pPr>
          </w:p>
        </w:tc>
        <w:tc>
          <w:tcPr>
            <w:tcW w:w="1656" w:type="dxa"/>
            <w:vAlign w:val="center"/>
          </w:tcPr>
          <w:p>
            <w:pPr>
              <w:spacing w:before="100" w:beforeAutospacing="1" w:after="100" w:afterAutospacing="1"/>
              <w:jc w:val="center"/>
              <w:rPr>
                <w:rFonts w:hint="eastAsia" w:hAnsi="宋体" w:eastAsia="宋体"/>
                <w:sz w:val="24"/>
                <w:lang w:eastAsia="zh-CN"/>
              </w:rPr>
            </w:pPr>
            <w:r>
              <w:rPr>
                <w:rFonts w:hint="eastAsia" w:hAnsi="宋体"/>
                <w:sz w:val="24"/>
                <w:lang w:eastAsia="zh-CN"/>
              </w:rPr>
              <w:t>投标文件内容格式</w:t>
            </w:r>
          </w:p>
        </w:tc>
        <w:tc>
          <w:tcPr>
            <w:tcW w:w="5444" w:type="dxa"/>
            <w:vAlign w:val="center"/>
          </w:tcPr>
          <w:p>
            <w:pPr>
              <w:jc w:val="center"/>
              <w:rPr>
                <w:rFonts w:hint="eastAsia" w:hAnsi="宋体" w:eastAsia="宋体"/>
                <w:sz w:val="24"/>
                <w:lang w:eastAsia="zh-CN"/>
              </w:rPr>
            </w:pPr>
            <w:r>
              <w:rPr>
                <w:rFonts w:hint="eastAsia" w:hAnsi="宋体"/>
                <w:sz w:val="24"/>
                <w:lang w:eastAsia="zh-CN"/>
              </w:rPr>
              <w:t>投标文件按招标文件所规定格式内容填写</w:t>
            </w:r>
            <w:bookmarkStart w:id="165" w:name="_GoBack"/>
            <w:bookmarkEnd w:id="1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24" w:type="dxa"/>
            <w:vMerge w:val="continue"/>
            <w:vAlign w:val="center"/>
          </w:tcPr>
          <w:p>
            <w:pPr>
              <w:spacing w:before="100" w:beforeAutospacing="1" w:after="100" w:afterAutospacing="1"/>
              <w:rPr>
                <w:rFonts w:hAnsi="宋体"/>
                <w:sz w:val="24"/>
              </w:rPr>
            </w:pPr>
          </w:p>
        </w:tc>
        <w:tc>
          <w:tcPr>
            <w:tcW w:w="850" w:type="dxa"/>
            <w:vMerge w:val="continue"/>
            <w:vAlign w:val="center"/>
          </w:tcPr>
          <w:p>
            <w:pPr>
              <w:spacing w:before="100" w:beforeAutospacing="1" w:after="100" w:afterAutospacing="1"/>
              <w:rPr>
                <w:rFonts w:hAnsi="宋体"/>
                <w:sz w:val="24"/>
              </w:rPr>
            </w:pPr>
          </w:p>
        </w:tc>
        <w:tc>
          <w:tcPr>
            <w:tcW w:w="1656" w:type="dxa"/>
            <w:vAlign w:val="center"/>
          </w:tcPr>
          <w:p>
            <w:pPr>
              <w:spacing w:before="100" w:beforeAutospacing="1" w:after="100" w:afterAutospacing="1"/>
              <w:jc w:val="center"/>
              <w:rPr>
                <w:rFonts w:hAnsi="宋体"/>
                <w:sz w:val="24"/>
              </w:rPr>
            </w:pPr>
            <w:r>
              <w:rPr>
                <w:rFonts w:hint="eastAsia" w:hAnsi="宋体"/>
                <w:sz w:val="24"/>
              </w:rPr>
              <w:t>报价</w:t>
            </w:r>
          </w:p>
        </w:tc>
        <w:tc>
          <w:tcPr>
            <w:tcW w:w="5444" w:type="dxa"/>
            <w:vAlign w:val="center"/>
          </w:tcPr>
          <w:p>
            <w:pPr>
              <w:spacing w:before="100" w:beforeAutospacing="1" w:after="100" w:afterAutospacing="1"/>
              <w:jc w:val="center"/>
              <w:rPr>
                <w:rFonts w:hAnsi="宋体"/>
                <w:sz w:val="24"/>
              </w:rPr>
            </w:pPr>
            <w:r>
              <w:rPr>
                <w:rFonts w:hint="eastAsia" w:hAnsi="宋体"/>
                <w:sz w:val="24"/>
              </w:rPr>
              <w:t>最后报价未超过预算金额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24" w:type="dxa"/>
            <w:vMerge w:val="continue"/>
            <w:vAlign w:val="center"/>
          </w:tcPr>
          <w:p>
            <w:pPr>
              <w:spacing w:before="100" w:beforeAutospacing="1" w:after="100" w:afterAutospacing="1"/>
              <w:rPr>
                <w:rFonts w:hAnsi="宋体"/>
                <w:sz w:val="24"/>
              </w:rPr>
            </w:pPr>
          </w:p>
        </w:tc>
        <w:tc>
          <w:tcPr>
            <w:tcW w:w="850" w:type="dxa"/>
            <w:vMerge w:val="continue"/>
            <w:vAlign w:val="center"/>
          </w:tcPr>
          <w:p>
            <w:pPr>
              <w:spacing w:before="100" w:beforeAutospacing="1" w:after="100" w:afterAutospacing="1"/>
              <w:rPr>
                <w:rFonts w:hAnsi="宋体"/>
                <w:sz w:val="24"/>
              </w:rPr>
            </w:pPr>
          </w:p>
        </w:tc>
        <w:tc>
          <w:tcPr>
            <w:tcW w:w="1656" w:type="dxa"/>
            <w:vAlign w:val="center"/>
          </w:tcPr>
          <w:p>
            <w:pPr>
              <w:spacing w:before="100" w:beforeAutospacing="1" w:after="100" w:afterAutospacing="1"/>
              <w:jc w:val="center"/>
              <w:rPr>
                <w:rFonts w:hAnsi="宋体"/>
                <w:sz w:val="24"/>
              </w:rPr>
            </w:pPr>
            <w:r>
              <w:rPr>
                <w:rFonts w:hint="eastAsia" w:hAnsi="宋体"/>
                <w:sz w:val="24"/>
              </w:rPr>
              <w:t>其它实质性条件</w:t>
            </w:r>
          </w:p>
        </w:tc>
        <w:tc>
          <w:tcPr>
            <w:tcW w:w="5444" w:type="dxa"/>
            <w:vAlign w:val="center"/>
          </w:tcPr>
          <w:p>
            <w:pPr>
              <w:jc w:val="center"/>
              <w:rPr>
                <w:rFonts w:hAnsi="宋体"/>
                <w:sz w:val="24"/>
              </w:rPr>
            </w:pPr>
            <w:r>
              <w:rPr>
                <w:rFonts w:hint="eastAsia" w:hAnsi="宋体"/>
                <w:sz w:val="24"/>
              </w:rPr>
              <w:t>实质性响应磋商文件中标注★条款内容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jc w:val="center"/>
        </w:trPr>
        <w:tc>
          <w:tcPr>
            <w:tcW w:w="824" w:type="dxa"/>
            <w:vMerge w:val="restart"/>
            <w:vAlign w:val="center"/>
          </w:tcPr>
          <w:p>
            <w:pPr>
              <w:jc w:val="center"/>
              <w:rPr>
                <w:rFonts w:hAnsi="宋体"/>
                <w:sz w:val="24"/>
              </w:rPr>
            </w:pPr>
            <w:r>
              <w:rPr>
                <w:rFonts w:hint="eastAsia" w:hAnsi="宋体"/>
                <w:sz w:val="24"/>
              </w:rPr>
              <w:t>2.2</w:t>
            </w:r>
          </w:p>
        </w:tc>
        <w:tc>
          <w:tcPr>
            <w:tcW w:w="850" w:type="dxa"/>
            <w:vMerge w:val="restart"/>
            <w:vAlign w:val="center"/>
          </w:tcPr>
          <w:p>
            <w:pPr>
              <w:rPr>
                <w:rFonts w:hAnsi="宋体"/>
                <w:sz w:val="24"/>
              </w:rPr>
            </w:pPr>
            <w:r>
              <w:rPr>
                <w:rFonts w:hint="eastAsia" w:hAnsi="宋体"/>
                <w:sz w:val="24"/>
              </w:rPr>
              <w:t>详细评审标 准</w:t>
            </w:r>
          </w:p>
        </w:tc>
        <w:tc>
          <w:tcPr>
            <w:tcW w:w="1656" w:type="dxa"/>
            <w:vAlign w:val="center"/>
          </w:tcPr>
          <w:p>
            <w:pPr>
              <w:snapToGrid w:val="0"/>
              <w:rPr>
                <w:rFonts w:hAnsi="宋体" w:cs="宋体"/>
                <w:sz w:val="24"/>
              </w:rPr>
            </w:pPr>
            <w:r>
              <w:rPr>
                <w:rFonts w:hint="eastAsia" w:hAnsi="宋体" w:cs="宋体"/>
                <w:sz w:val="24"/>
              </w:rPr>
              <w:t>1）</w:t>
            </w:r>
            <w:r>
              <w:rPr>
                <w:rFonts w:hint="eastAsia" w:hAnsi="宋体"/>
                <w:sz w:val="24"/>
              </w:rPr>
              <w:t>评审得分计算公式</w:t>
            </w:r>
          </w:p>
        </w:tc>
        <w:tc>
          <w:tcPr>
            <w:tcW w:w="5444" w:type="dxa"/>
            <w:vAlign w:val="center"/>
          </w:tcPr>
          <w:p>
            <w:pPr>
              <w:snapToGrid w:val="0"/>
              <w:rPr>
                <w:rFonts w:hAnsi="宋体"/>
                <w:sz w:val="24"/>
              </w:rPr>
            </w:pPr>
            <w:r>
              <w:rPr>
                <w:rFonts w:hint="eastAsia" w:hAnsi="宋体"/>
                <w:sz w:val="24"/>
              </w:rPr>
              <w:t>供应商</w:t>
            </w:r>
            <w:r>
              <w:rPr>
                <w:rFonts w:hAnsi="宋体"/>
                <w:sz w:val="24"/>
              </w:rPr>
              <w:t>的</w:t>
            </w:r>
            <w:r>
              <w:rPr>
                <w:rFonts w:hint="eastAsia" w:hAnsi="宋体"/>
                <w:sz w:val="24"/>
              </w:rPr>
              <w:t>评审得分满分100分，</w:t>
            </w:r>
          </w:p>
          <w:p>
            <w:pPr>
              <w:rPr>
                <w:rFonts w:hAnsi="宋体"/>
                <w:sz w:val="24"/>
              </w:rPr>
            </w:pPr>
            <w:r>
              <w:rPr>
                <w:rFonts w:hint="eastAsia" w:hAnsi="宋体"/>
                <w:sz w:val="24"/>
              </w:rPr>
              <w:t>供应商</w:t>
            </w:r>
            <w:r>
              <w:rPr>
                <w:rFonts w:hAnsi="宋体"/>
                <w:sz w:val="24"/>
              </w:rPr>
              <w:t>的</w:t>
            </w:r>
            <w:r>
              <w:rPr>
                <w:rFonts w:hint="eastAsia" w:hAnsi="宋体"/>
                <w:sz w:val="24"/>
              </w:rPr>
              <w:t>评审得分</w:t>
            </w:r>
            <w:r>
              <w:rPr>
                <w:rFonts w:hAnsi="宋体"/>
                <w:sz w:val="24"/>
              </w:rPr>
              <w:t>＝F1＋F2＋F3</w:t>
            </w:r>
            <w:r>
              <w:rPr>
                <w:rFonts w:hint="eastAsia" w:hAnsi="宋体"/>
                <w:sz w:val="24"/>
              </w:rPr>
              <w:t>+F4+F5+F6</w:t>
            </w:r>
          </w:p>
          <w:p>
            <w:pPr>
              <w:rPr>
                <w:rFonts w:hAnsi="宋体"/>
                <w:sz w:val="24"/>
              </w:rPr>
            </w:pPr>
            <w:r>
              <w:rPr>
                <w:rFonts w:hAnsi="宋体"/>
                <w:sz w:val="24"/>
              </w:rPr>
              <w:t>其中：F1、F2、F3</w:t>
            </w:r>
            <w:r>
              <w:rPr>
                <w:rFonts w:hint="eastAsia" w:hAnsi="宋体"/>
                <w:sz w:val="24"/>
              </w:rPr>
              <w:t>、F4、F5、F6</w:t>
            </w:r>
            <w:r>
              <w:rPr>
                <w:rFonts w:hAnsi="宋体"/>
                <w:sz w:val="24"/>
              </w:rPr>
              <w:t>分别为报价</w:t>
            </w:r>
            <w:r>
              <w:rPr>
                <w:rFonts w:hint="eastAsia" w:hAnsi="宋体"/>
                <w:sz w:val="24"/>
              </w:rPr>
              <w:t>评分、</w:t>
            </w:r>
            <w:r>
              <w:rPr>
                <w:rFonts w:hAnsi="宋体"/>
                <w:sz w:val="24"/>
              </w:rPr>
              <w:t>技术部分</w:t>
            </w:r>
            <w:r>
              <w:rPr>
                <w:rFonts w:hint="eastAsia" w:hAnsi="宋体"/>
                <w:sz w:val="24"/>
              </w:rPr>
              <w:t>评分（思政课在线考试系统）、</w:t>
            </w:r>
            <w:r>
              <w:rPr>
                <w:rFonts w:hAnsi="宋体"/>
                <w:sz w:val="24"/>
              </w:rPr>
              <w:t>技术部分</w:t>
            </w:r>
            <w:r>
              <w:rPr>
                <w:rFonts w:hint="eastAsia" w:hAnsi="宋体"/>
                <w:sz w:val="24"/>
              </w:rPr>
              <w:t>评分（教学软件及教学资源）、类似业绩、产品演示、售后服务部分评分6</w:t>
            </w:r>
            <w:r>
              <w:rPr>
                <w:rFonts w:hAnsi="宋体"/>
                <w:sz w:val="24"/>
              </w:rPr>
              <w:t>项评</w:t>
            </w:r>
            <w:r>
              <w:rPr>
                <w:rFonts w:hint="eastAsia" w:hAnsi="宋体"/>
                <w:sz w:val="24"/>
              </w:rPr>
              <w:t>审</w:t>
            </w:r>
            <w:r>
              <w:rPr>
                <w:rFonts w:hAnsi="宋体"/>
                <w:sz w:val="24"/>
              </w:rPr>
              <w:t>因素的汇总得分</w:t>
            </w:r>
            <w:r>
              <w:rPr>
                <w:rFonts w:hint="eastAsia"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jc w:val="center"/>
        </w:trPr>
        <w:tc>
          <w:tcPr>
            <w:tcW w:w="824" w:type="dxa"/>
            <w:vMerge w:val="continue"/>
            <w:vAlign w:val="center"/>
          </w:tcPr>
          <w:p>
            <w:pPr>
              <w:rPr>
                <w:rFonts w:hAnsi="宋体"/>
                <w:sz w:val="24"/>
              </w:rPr>
            </w:pPr>
          </w:p>
        </w:tc>
        <w:tc>
          <w:tcPr>
            <w:tcW w:w="850" w:type="dxa"/>
            <w:vMerge w:val="continue"/>
            <w:vAlign w:val="center"/>
          </w:tcPr>
          <w:p>
            <w:pPr>
              <w:rPr>
                <w:rFonts w:hAnsi="宋体"/>
                <w:sz w:val="24"/>
              </w:rPr>
            </w:pPr>
          </w:p>
        </w:tc>
        <w:tc>
          <w:tcPr>
            <w:tcW w:w="1656" w:type="dxa"/>
            <w:vAlign w:val="center"/>
          </w:tcPr>
          <w:p>
            <w:pPr>
              <w:snapToGrid w:val="0"/>
              <w:rPr>
                <w:rFonts w:hAnsi="宋体" w:cs="宋体"/>
                <w:sz w:val="24"/>
              </w:rPr>
            </w:pPr>
            <w:r>
              <w:rPr>
                <w:rFonts w:hint="eastAsia" w:hAnsi="宋体" w:cs="宋体"/>
                <w:sz w:val="24"/>
              </w:rPr>
              <w:t>2）</w:t>
            </w:r>
            <w:r>
              <w:rPr>
                <w:rFonts w:hint="eastAsia" w:hAnsi="宋体"/>
                <w:sz w:val="24"/>
              </w:rPr>
              <w:t>评审因素权重</w:t>
            </w:r>
          </w:p>
        </w:tc>
        <w:tc>
          <w:tcPr>
            <w:tcW w:w="5444" w:type="dxa"/>
            <w:vAlign w:val="center"/>
          </w:tcPr>
          <w:p>
            <w:pPr>
              <w:rPr>
                <w:rFonts w:hAnsi="宋体"/>
                <w:sz w:val="24"/>
              </w:rPr>
            </w:pPr>
            <w:r>
              <w:rPr>
                <w:rFonts w:hAnsi="宋体"/>
                <w:sz w:val="24"/>
              </w:rPr>
              <w:t>报价</w:t>
            </w:r>
            <w:r>
              <w:rPr>
                <w:rFonts w:hint="eastAsia" w:hAnsi="宋体"/>
                <w:sz w:val="24"/>
              </w:rPr>
              <w:t>评分</w:t>
            </w:r>
            <w:r>
              <w:rPr>
                <w:rFonts w:hAnsi="宋体"/>
                <w:sz w:val="24"/>
              </w:rPr>
              <w:t>F1</w:t>
            </w:r>
            <w:r>
              <w:rPr>
                <w:rFonts w:hint="eastAsia" w:hAnsi="宋体"/>
                <w:sz w:val="24"/>
              </w:rPr>
              <w:t>满分30</w:t>
            </w:r>
            <w:r>
              <w:rPr>
                <w:rFonts w:hAnsi="宋体"/>
                <w:sz w:val="24"/>
              </w:rPr>
              <w:t>分。</w:t>
            </w:r>
          </w:p>
          <w:p>
            <w:pPr>
              <w:rPr>
                <w:rFonts w:hAnsi="宋体"/>
                <w:sz w:val="24"/>
              </w:rPr>
            </w:pPr>
            <w:r>
              <w:rPr>
                <w:rFonts w:hAnsi="宋体"/>
                <w:sz w:val="24"/>
              </w:rPr>
              <w:t>技术部分</w:t>
            </w:r>
            <w:r>
              <w:rPr>
                <w:rFonts w:hint="eastAsia" w:hAnsi="宋体"/>
                <w:sz w:val="24"/>
              </w:rPr>
              <w:t>评分（思政课在线考试系统）</w:t>
            </w:r>
            <w:r>
              <w:rPr>
                <w:rFonts w:hAnsi="宋体"/>
                <w:sz w:val="24"/>
              </w:rPr>
              <w:t>F</w:t>
            </w:r>
            <w:r>
              <w:rPr>
                <w:rFonts w:hint="eastAsia" w:hAnsi="宋体"/>
                <w:sz w:val="24"/>
              </w:rPr>
              <w:t>2满分26</w:t>
            </w:r>
            <w:r>
              <w:rPr>
                <w:rFonts w:hAnsi="宋体"/>
                <w:sz w:val="24"/>
              </w:rPr>
              <w:t>分。</w:t>
            </w:r>
          </w:p>
          <w:p>
            <w:pPr>
              <w:rPr>
                <w:rFonts w:hAnsi="宋体"/>
                <w:sz w:val="24"/>
              </w:rPr>
            </w:pPr>
            <w:r>
              <w:rPr>
                <w:rFonts w:hAnsi="宋体"/>
                <w:sz w:val="24"/>
              </w:rPr>
              <w:t>技术部分</w:t>
            </w:r>
            <w:r>
              <w:rPr>
                <w:rFonts w:hint="eastAsia" w:hAnsi="宋体"/>
                <w:sz w:val="24"/>
              </w:rPr>
              <w:t>评分（教学软件及教学资源）F3 满分 24分。</w:t>
            </w:r>
          </w:p>
          <w:p>
            <w:pPr>
              <w:snapToGrid w:val="0"/>
              <w:rPr>
                <w:rFonts w:hAnsi="宋体"/>
                <w:sz w:val="24"/>
              </w:rPr>
            </w:pPr>
            <w:r>
              <w:rPr>
                <w:rFonts w:hint="eastAsia" w:hAnsi="宋体"/>
                <w:sz w:val="24"/>
              </w:rPr>
              <w:t>类似业绩F4满分10</w:t>
            </w:r>
            <w:r>
              <w:rPr>
                <w:rFonts w:hAnsi="宋体"/>
                <w:sz w:val="24"/>
              </w:rPr>
              <w:t>分。</w:t>
            </w:r>
          </w:p>
          <w:p>
            <w:pPr>
              <w:snapToGrid w:val="0"/>
              <w:rPr>
                <w:rFonts w:hAnsi="宋体"/>
                <w:sz w:val="24"/>
              </w:rPr>
            </w:pPr>
            <w:r>
              <w:rPr>
                <w:rFonts w:hint="eastAsia" w:hAnsi="宋体"/>
                <w:sz w:val="24"/>
              </w:rPr>
              <w:t>产品演示F5满分5</w:t>
            </w:r>
            <w:r>
              <w:rPr>
                <w:rFonts w:hAnsi="宋体"/>
                <w:sz w:val="24"/>
              </w:rPr>
              <w:t>分</w:t>
            </w:r>
            <w:r>
              <w:rPr>
                <w:rFonts w:hint="eastAsia" w:hAnsi="宋体"/>
                <w:sz w:val="24"/>
              </w:rPr>
              <w:t>。</w:t>
            </w:r>
          </w:p>
          <w:p>
            <w:pPr>
              <w:snapToGrid w:val="0"/>
              <w:rPr>
                <w:rFonts w:hAnsi="宋体"/>
                <w:sz w:val="24"/>
              </w:rPr>
            </w:pPr>
            <w:r>
              <w:rPr>
                <w:rFonts w:hint="eastAsia" w:hAnsi="宋体"/>
                <w:sz w:val="24"/>
              </w:rPr>
              <w:t>售后服务F6满分5</w:t>
            </w:r>
            <w:r>
              <w:rPr>
                <w:rFonts w:hAnsi="宋体"/>
                <w:sz w:val="24"/>
              </w:rPr>
              <w:t>分</w:t>
            </w:r>
          </w:p>
          <w:p>
            <w:pPr>
              <w:snapToGrid w:val="0"/>
              <w:rPr>
                <w:rFonts w:hAnsi="宋体"/>
                <w:sz w:val="24"/>
              </w:rPr>
            </w:pPr>
            <w:r>
              <w:rPr>
                <w:rFonts w:hAnsi="宋体"/>
                <w:sz w:val="24"/>
              </w:rPr>
              <w:t>报价</w:t>
            </w:r>
            <w:r>
              <w:rPr>
                <w:rFonts w:hint="eastAsia" w:hAnsi="宋体"/>
                <w:sz w:val="24"/>
              </w:rPr>
              <w:t>评分+</w:t>
            </w:r>
            <w:r>
              <w:rPr>
                <w:rFonts w:hAnsi="宋体"/>
                <w:sz w:val="24"/>
              </w:rPr>
              <w:t>技术部分</w:t>
            </w:r>
            <w:r>
              <w:rPr>
                <w:rFonts w:hint="eastAsia" w:hAnsi="宋体"/>
                <w:sz w:val="24"/>
              </w:rPr>
              <w:t>评分（思政课在线考试系统）+</w:t>
            </w:r>
            <w:r>
              <w:rPr>
                <w:rFonts w:hAnsi="宋体"/>
                <w:sz w:val="24"/>
              </w:rPr>
              <w:t>技术部分</w:t>
            </w:r>
            <w:r>
              <w:rPr>
                <w:rFonts w:hint="eastAsia" w:hAnsi="宋体"/>
                <w:sz w:val="24"/>
              </w:rPr>
              <w:t>评分（教学软件及教学资源）+类似业绩+产品演示+售后服务部分评分=100分。</w:t>
            </w:r>
          </w:p>
        </w:tc>
      </w:tr>
    </w:tbl>
    <w:p>
      <w:pPr>
        <w:pStyle w:val="150"/>
        <w:tabs>
          <w:tab w:val="left" w:pos="105"/>
          <w:tab w:val="left" w:pos="945"/>
          <w:tab w:val="left" w:pos="3360"/>
        </w:tabs>
        <w:adjustRightInd w:val="0"/>
        <w:snapToGrid w:val="0"/>
        <w:spacing w:line="500" w:lineRule="exact"/>
        <w:ind w:left="420"/>
        <w:rPr>
          <w:rFonts w:hint="default" w:asciiTheme="minorEastAsia" w:hAnsiTheme="minorEastAsia" w:eastAsiaTheme="minorEastAsia" w:cstheme="minorEastAsia"/>
          <w:b/>
          <w:bCs/>
          <w:sz w:val="32"/>
          <w:szCs w:val="32"/>
        </w:rPr>
      </w:pPr>
    </w:p>
    <w:tbl>
      <w:tblPr>
        <w:tblStyle w:val="43"/>
        <w:tblpPr w:leftFromText="180" w:rightFromText="180" w:horzAnchor="page" w:tblpX="1627" w:tblpY="57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176"/>
        <w:gridCol w:w="924"/>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610" w:type="dxa"/>
            <w:vAlign w:val="center"/>
          </w:tcPr>
          <w:p>
            <w:pPr>
              <w:spacing w:line="300" w:lineRule="exact"/>
              <w:jc w:val="center"/>
              <w:rPr>
                <w:rFonts w:ascii="宋体" w:cs="宋体"/>
                <w:b/>
                <w:bCs/>
                <w:szCs w:val="21"/>
              </w:rPr>
            </w:pPr>
            <w:r>
              <w:rPr>
                <w:rFonts w:hint="eastAsia" w:ascii="宋体" w:hAnsi="宋体"/>
                <w:b/>
                <w:bCs/>
                <w:szCs w:val="21"/>
              </w:rPr>
              <w:t>序号</w:t>
            </w:r>
          </w:p>
        </w:tc>
        <w:tc>
          <w:tcPr>
            <w:tcW w:w="1176" w:type="dxa"/>
            <w:vAlign w:val="center"/>
          </w:tcPr>
          <w:p>
            <w:pPr>
              <w:spacing w:line="300" w:lineRule="exact"/>
              <w:jc w:val="center"/>
              <w:rPr>
                <w:rFonts w:ascii="宋体" w:cs="宋体"/>
                <w:b/>
                <w:bCs/>
                <w:szCs w:val="21"/>
              </w:rPr>
            </w:pPr>
            <w:r>
              <w:rPr>
                <w:rFonts w:hint="eastAsia" w:ascii="宋体" w:hAnsi="宋体"/>
                <w:b/>
                <w:bCs/>
                <w:szCs w:val="21"/>
              </w:rPr>
              <w:t>评审项目</w:t>
            </w:r>
          </w:p>
        </w:tc>
        <w:tc>
          <w:tcPr>
            <w:tcW w:w="924" w:type="dxa"/>
            <w:vAlign w:val="center"/>
          </w:tcPr>
          <w:p>
            <w:pPr>
              <w:spacing w:line="300" w:lineRule="exact"/>
              <w:jc w:val="center"/>
              <w:rPr>
                <w:rFonts w:ascii="宋体" w:cs="宋体"/>
                <w:b/>
                <w:bCs/>
                <w:szCs w:val="21"/>
              </w:rPr>
            </w:pPr>
            <w:r>
              <w:rPr>
                <w:rFonts w:hint="eastAsia" w:ascii="宋体" w:hAnsi="宋体"/>
                <w:b/>
                <w:bCs/>
                <w:szCs w:val="21"/>
              </w:rPr>
              <w:t>标准分</w:t>
            </w:r>
          </w:p>
        </w:tc>
        <w:tc>
          <w:tcPr>
            <w:tcW w:w="6045" w:type="dxa"/>
            <w:vAlign w:val="center"/>
          </w:tcPr>
          <w:p>
            <w:pPr>
              <w:spacing w:line="300" w:lineRule="exact"/>
              <w:jc w:val="center"/>
              <w:rPr>
                <w:rFonts w:ascii="宋体" w:cs="宋体"/>
                <w:b/>
                <w:bCs/>
                <w:szCs w:val="21"/>
              </w:rPr>
            </w:pPr>
            <w:r>
              <w:rPr>
                <w:rFonts w:hint="eastAsia" w:ascii="宋体" w:hAnsi="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610" w:type="dxa"/>
            <w:vAlign w:val="center"/>
          </w:tcPr>
          <w:p>
            <w:pPr>
              <w:spacing w:line="300" w:lineRule="exact"/>
              <w:jc w:val="center"/>
              <w:rPr>
                <w:rFonts w:hAnsi="宋体"/>
                <w:sz w:val="24"/>
              </w:rPr>
            </w:pPr>
          </w:p>
        </w:tc>
        <w:tc>
          <w:tcPr>
            <w:tcW w:w="1176" w:type="dxa"/>
            <w:vAlign w:val="center"/>
          </w:tcPr>
          <w:p>
            <w:pPr>
              <w:spacing w:line="300" w:lineRule="exact"/>
              <w:jc w:val="center"/>
              <w:rPr>
                <w:rFonts w:hAnsi="宋体"/>
                <w:sz w:val="24"/>
              </w:rPr>
            </w:pPr>
            <w:r>
              <w:rPr>
                <w:rFonts w:hint="eastAsia" w:hAnsi="宋体"/>
                <w:sz w:val="24"/>
              </w:rPr>
              <w:t>3)投标报价评分</w:t>
            </w:r>
          </w:p>
        </w:tc>
        <w:tc>
          <w:tcPr>
            <w:tcW w:w="924" w:type="dxa"/>
            <w:vAlign w:val="center"/>
          </w:tcPr>
          <w:p>
            <w:pPr>
              <w:spacing w:line="300" w:lineRule="exact"/>
              <w:jc w:val="center"/>
              <w:rPr>
                <w:rFonts w:hAnsi="宋体"/>
                <w:sz w:val="24"/>
              </w:rPr>
            </w:pPr>
            <w:r>
              <w:rPr>
                <w:rFonts w:hint="eastAsia" w:hAnsi="宋体"/>
                <w:sz w:val="24"/>
              </w:rPr>
              <w:t>30分</w:t>
            </w:r>
          </w:p>
        </w:tc>
        <w:tc>
          <w:tcPr>
            <w:tcW w:w="6045" w:type="dxa"/>
            <w:vAlign w:val="center"/>
          </w:tcPr>
          <w:p>
            <w:pPr>
              <w:spacing w:line="300" w:lineRule="exact"/>
              <w:ind w:firstLine="480" w:firstLineChars="200"/>
              <w:jc w:val="left"/>
              <w:rPr>
                <w:rFonts w:hAnsi="宋体"/>
                <w:sz w:val="24"/>
              </w:rPr>
            </w:pPr>
            <w:r>
              <w:rPr>
                <w:rFonts w:hint="eastAsia" w:hAnsi="宋体"/>
                <w:sz w:val="24"/>
              </w:rPr>
              <w:t>评标基准价是指满足招标文件要求且投标价格最低的投标报价。除低于成本价的投标报价被拒绝外，最低报价得30分。得分结果由高分到低分依次排序为各自最终报价得分。</w:t>
            </w:r>
          </w:p>
          <w:p>
            <w:pPr>
              <w:spacing w:line="300" w:lineRule="exact"/>
              <w:ind w:firstLine="480" w:firstLineChars="200"/>
              <w:rPr>
                <w:rFonts w:hAnsi="宋体"/>
                <w:sz w:val="24"/>
              </w:rPr>
            </w:pPr>
            <w:r>
              <w:rPr>
                <w:rFonts w:hint="eastAsia" w:hAnsi="宋体"/>
                <w:sz w:val="24"/>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5" w:hRule="atLeast"/>
        </w:trPr>
        <w:tc>
          <w:tcPr>
            <w:tcW w:w="610" w:type="dxa"/>
            <w:vAlign w:val="center"/>
          </w:tcPr>
          <w:p>
            <w:pPr>
              <w:spacing w:line="300" w:lineRule="exact"/>
              <w:jc w:val="center"/>
              <w:rPr>
                <w:rFonts w:hAnsi="宋体"/>
                <w:sz w:val="24"/>
              </w:rPr>
            </w:pPr>
          </w:p>
        </w:tc>
        <w:tc>
          <w:tcPr>
            <w:tcW w:w="1176" w:type="dxa"/>
            <w:vAlign w:val="center"/>
          </w:tcPr>
          <w:p>
            <w:pPr>
              <w:adjustRightInd w:val="0"/>
              <w:spacing w:line="300" w:lineRule="exact"/>
              <w:rPr>
                <w:rFonts w:hAnsi="宋体"/>
                <w:sz w:val="24"/>
              </w:rPr>
            </w:pPr>
            <w:r>
              <w:rPr>
                <w:rFonts w:hint="eastAsia" w:hAnsi="宋体"/>
                <w:sz w:val="24"/>
              </w:rPr>
              <w:t>4)</w:t>
            </w:r>
            <w:r>
              <w:rPr>
                <w:rFonts w:hAnsi="宋体"/>
                <w:sz w:val="24"/>
              </w:rPr>
              <w:t>技术部分</w:t>
            </w:r>
            <w:r>
              <w:rPr>
                <w:rFonts w:hint="eastAsia" w:hAnsi="宋体"/>
                <w:sz w:val="24"/>
              </w:rPr>
              <w:t>评分(思政课在线考试系统)</w:t>
            </w:r>
          </w:p>
        </w:tc>
        <w:tc>
          <w:tcPr>
            <w:tcW w:w="924" w:type="dxa"/>
            <w:vAlign w:val="center"/>
          </w:tcPr>
          <w:p>
            <w:pPr>
              <w:adjustRightInd w:val="0"/>
              <w:spacing w:line="300" w:lineRule="exact"/>
              <w:jc w:val="center"/>
              <w:rPr>
                <w:rFonts w:hAnsi="宋体"/>
                <w:sz w:val="24"/>
              </w:rPr>
            </w:pPr>
            <w:r>
              <w:rPr>
                <w:rFonts w:hint="eastAsia" w:hAnsi="宋体"/>
                <w:sz w:val="24"/>
              </w:rPr>
              <w:t>26分</w:t>
            </w:r>
          </w:p>
        </w:tc>
        <w:tc>
          <w:tcPr>
            <w:tcW w:w="6045" w:type="dxa"/>
            <w:vAlign w:val="center"/>
          </w:tcPr>
          <w:p>
            <w:pPr>
              <w:pStyle w:val="190"/>
              <w:spacing w:before="78" w:after="78" w:line="280" w:lineRule="exact"/>
              <w:ind w:firstLine="0" w:firstLineChars="0"/>
              <w:rPr>
                <w:rFonts w:ascii="Times New Roman" w:hAnsi="宋体"/>
                <w:kern w:val="2"/>
                <w:lang w:eastAsia="zh-CN"/>
              </w:rPr>
            </w:pPr>
            <w:r>
              <w:rPr>
                <w:rFonts w:hint="eastAsia" w:ascii="Times New Roman" w:hAnsi="宋体"/>
                <w:kern w:val="2"/>
                <w:lang w:eastAsia="zh-CN"/>
              </w:rPr>
              <w:t>一、试题</w:t>
            </w:r>
          </w:p>
          <w:p>
            <w:pPr>
              <w:pStyle w:val="190"/>
              <w:spacing w:before="78" w:after="78" w:line="280" w:lineRule="exact"/>
              <w:ind w:firstLineChars="0"/>
              <w:rPr>
                <w:rFonts w:ascii="Times New Roman" w:hAnsi="宋体"/>
                <w:kern w:val="2"/>
                <w:lang w:eastAsia="zh-CN"/>
              </w:rPr>
            </w:pPr>
            <w:r>
              <w:rPr>
                <w:rFonts w:hint="eastAsia" w:ascii="Times New Roman" w:hAnsi="宋体"/>
                <w:kern w:val="2"/>
                <w:lang w:eastAsia="zh-CN"/>
              </w:rPr>
              <w:t>1、《毛泽东思想和中国特色社会主义理论体系概论》和《思想道德修养与法律基础》试题数量：每科目主客观均不得少于1000道题。</w:t>
            </w:r>
          </w:p>
          <w:p>
            <w:pPr>
              <w:pStyle w:val="190"/>
              <w:spacing w:before="78" w:after="78" w:line="280" w:lineRule="exact"/>
              <w:ind w:firstLineChars="0"/>
              <w:rPr>
                <w:rFonts w:ascii="Times New Roman" w:hAnsi="宋体"/>
                <w:b/>
                <w:kern w:val="2"/>
                <w:lang w:eastAsia="zh-CN"/>
              </w:rPr>
            </w:pPr>
            <w:r>
              <w:rPr>
                <w:rFonts w:hint="eastAsia" w:ascii="Times New Roman" w:hAnsi="宋体"/>
                <w:b/>
                <w:kern w:val="2"/>
                <w:lang w:eastAsia="zh-CN"/>
              </w:rPr>
              <w:t>（注：以上每项得1分，共2分，出具相应的截图，未提供或提供不全均不得分）</w:t>
            </w:r>
          </w:p>
          <w:p>
            <w:pPr>
              <w:pStyle w:val="190"/>
              <w:spacing w:before="78" w:after="78" w:line="260" w:lineRule="exact"/>
              <w:ind w:firstLine="0" w:firstLineChars="0"/>
              <w:rPr>
                <w:rFonts w:ascii="Times New Roman" w:hAnsi="宋体"/>
                <w:kern w:val="2"/>
                <w:lang w:eastAsia="zh-CN"/>
              </w:rPr>
            </w:pPr>
            <w:r>
              <w:rPr>
                <w:rFonts w:hint="eastAsia" w:ascii="Times New Roman" w:hAnsi="宋体"/>
                <w:kern w:val="2"/>
                <w:lang w:eastAsia="zh-CN"/>
              </w:rPr>
              <w:t>二、在线考试系统</w:t>
            </w:r>
          </w:p>
          <w:p>
            <w:pPr>
              <w:pStyle w:val="190"/>
              <w:spacing w:before="78" w:after="78" w:line="260" w:lineRule="exact"/>
              <w:rPr>
                <w:rFonts w:ascii="Times New Roman" w:hAnsi="宋体"/>
                <w:kern w:val="2"/>
                <w:lang w:eastAsia="zh-CN"/>
              </w:rPr>
            </w:pPr>
            <w:r>
              <w:rPr>
                <w:rFonts w:hint="eastAsia" w:ascii="Times New Roman" w:hAnsi="宋体"/>
                <w:kern w:val="2"/>
                <w:lang w:eastAsia="zh-CN"/>
              </w:rPr>
              <w:t>所投产品在投标文件正副本中须附相应的功能截图并加盖投标单位公章。</w:t>
            </w:r>
          </w:p>
          <w:p>
            <w:pPr>
              <w:pStyle w:val="190"/>
              <w:spacing w:before="78" w:after="78" w:line="260" w:lineRule="exact"/>
              <w:ind w:firstLine="0" w:firstLineChars="0"/>
              <w:rPr>
                <w:rFonts w:ascii="Times New Roman" w:hAnsi="宋体"/>
                <w:kern w:val="2"/>
                <w:lang w:eastAsia="zh-CN"/>
              </w:rPr>
            </w:pPr>
            <w:r>
              <w:rPr>
                <w:rFonts w:hint="eastAsia" w:ascii="Times New Roman" w:hAnsi="宋体"/>
                <w:kern w:val="2"/>
                <w:lang w:eastAsia="zh-CN"/>
              </w:rPr>
              <w:t>根据功能截图，得分如下：</w:t>
            </w:r>
          </w:p>
          <w:p>
            <w:pPr>
              <w:pStyle w:val="190"/>
              <w:spacing w:before="78" w:after="78" w:line="280" w:lineRule="exact"/>
              <w:ind w:firstLine="360" w:firstLineChars="150"/>
              <w:rPr>
                <w:rFonts w:ascii="Times New Roman" w:hAnsi="宋体"/>
                <w:kern w:val="2"/>
                <w:lang w:eastAsia="zh-CN"/>
              </w:rPr>
            </w:pPr>
            <w:r>
              <w:rPr>
                <w:rFonts w:hint="eastAsia" w:ascii="Times New Roman" w:hAnsi="宋体"/>
                <w:kern w:val="2"/>
                <w:lang w:eastAsia="zh-CN"/>
              </w:rPr>
              <w:t>（1）试题的管理，根据不同客户需求进行分类，确保管理有序。用户可以按照知识点显示试题列表，也可以按照其他模式显示，如能力点、难度等。</w:t>
            </w:r>
          </w:p>
          <w:p>
            <w:pPr>
              <w:pStyle w:val="190"/>
              <w:spacing w:before="78" w:after="78" w:line="280" w:lineRule="exact"/>
              <w:ind w:firstLine="360" w:firstLineChars="150"/>
              <w:rPr>
                <w:rFonts w:ascii="Times New Roman" w:hAnsi="宋体"/>
                <w:kern w:val="2"/>
                <w:lang w:eastAsia="zh-CN"/>
              </w:rPr>
            </w:pPr>
            <w:r>
              <w:rPr>
                <w:rFonts w:hint="eastAsia" w:ascii="Times New Roman" w:hAnsi="宋体"/>
                <w:kern w:val="2"/>
                <w:lang w:eastAsia="zh-CN"/>
              </w:rPr>
              <w:t>（2）提供公式携带功能，可以处理Word题目中的公式，由word中直接可将公式复制到web试题编辑窗口。</w:t>
            </w:r>
          </w:p>
          <w:p>
            <w:pPr>
              <w:pStyle w:val="190"/>
              <w:spacing w:before="78" w:after="78" w:line="280" w:lineRule="exact"/>
              <w:ind w:firstLine="360" w:firstLineChars="150"/>
              <w:rPr>
                <w:rFonts w:ascii="Times New Roman" w:hAnsi="宋体"/>
                <w:kern w:val="2"/>
                <w:lang w:eastAsia="zh-CN"/>
              </w:rPr>
            </w:pPr>
            <w:r>
              <w:rPr>
                <w:rFonts w:hint="eastAsia" w:ascii="Times New Roman" w:hAnsi="宋体"/>
                <w:kern w:val="2"/>
                <w:lang w:eastAsia="zh-CN"/>
              </w:rPr>
              <w:t>（3）所有能接触到试题库的用户都必须被严格的资源管理及搜索业务赋予权限，根据授权决定其能获得相应的资源内容。</w:t>
            </w:r>
          </w:p>
          <w:p>
            <w:pPr>
              <w:pStyle w:val="190"/>
              <w:spacing w:before="78" w:after="78" w:line="280" w:lineRule="exact"/>
              <w:ind w:firstLine="360" w:firstLineChars="150"/>
              <w:rPr>
                <w:rFonts w:ascii="Times New Roman" w:hAnsi="宋体"/>
                <w:kern w:val="2"/>
                <w:lang w:eastAsia="zh-CN"/>
              </w:rPr>
            </w:pPr>
            <w:r>
              <w:rPr>
                <w:rFonts w:hint="eastAsia" w:ascii="Times New Roman" w:hAnsi="宋体"/>
                <w:kern w:val="2"/>
                <w:lang w:eastAsia="zh-CN"/>
              </w:rPr>
              <w:t>（4）试题相关信息检索系统具有先进的查询速度，能够在普通PC服务器上支持对文字试题数据记录的秒级查询，系统需要具有极好的并发访问能力。</w:t>
            </w:r>
          </w:p>
          <w:p>
            <w:pPr>
              <w:pStyle w:val="190"/>
              <w:spacing w:before="78" w:after="78" w:line="280" w:lineRule="exact"/>
              <w:rPr>
                <w:rFonts w:ascii="Times New Roman" w:hAnsi="宋体"/>
                <w:kern w:val="2"/>
                <w:lang w:eastAsia="zh-CN"/>
              </w:rPr>
            </w:pPr>
            <w:r>
              <w:rPr>
                <w:rFonts w:hint="eastAsia" w:ascii="Times New Roman" w:hAnsi="宋体"/>
                <w:kern w:val="2"/>
                <w:lang w:eastAsia="zh-CN"/>
              </w:rPr>
              <w:t>(5)支持重考、延时、记事、强制交卷等功能。</w:t>
            </w:r>
          </w:p>
          <w:p>
            <w:pPr>
              <w:pStyle w:val="190"/>
              <w:spacing w:before="78" w:after="78" w:line="280" w:lineRule="exact"/>
              <w:ind w:firstLineChars="0"/>
              <w:rPr>
                <w:rFonts w:ascii="Times New Roman" w:hAnsi="宋体"/>
                <w:kern w:val="2"/>
                <w:lang w:eastAsia="zh-CN"/>
              </w:rPr>
            </w:pPr>
            <w:r>
              <w:rPr>
                <w:rFonts w:hint="eastAsia" w:ascii="Times New Roman" w:hAnsi="宋体"/>
                <w:kern w:val="2"/>
                <w:lang w:eastAsia="zh-CN"/>
              </w:rPr>
              <w:t>(6)至少支持题型有单选、多选、判断、填空、问答、阅读理解、完形填空、案例分析、打字、翻打传票、连线、复合等等。</w:t>
            </w:r>
          </w:p>
          <w:p>
            <w:pPr>
              <w:pStyle w:val="190"/>
              <w:spacing w:before="78" w:after="78" w:line="260" w:lineRule="exact"/>
              <w:rPr>
                <w:rFonts w:ascii="Times New Roman" w:hAnsi="宋体"/>
                <w:kern w:val="2"/>
                <w:lang w:eastAsia="zh-CN"/>
              </w:rPr>
            </w:pPr>
            <w:r>
              <w:rPr>
                <w:rFonts w:hint="eastAsia" w:ascii="Times New Roman" w:hAnsi="宋体"/>
                <w:kern w:val="2"/>
                <w:lang w:eastAsia="zh-CN"/>
              </w:rPr>
              <w:t>(7)提供技术白皮书；</w:t>
            </w:r>
          </w:p>
          <w:p>
            <w:pPr>
              <w:pStyle w:val="190"/>
              <w:spacing w:before="78" w:after="78" w:line="280" w:lineRule="exact"/>
              <w:ind w:firstLineChars="0"/>
              <w:rPr>
                <w:rFonts w:ascii="Times New Roman" w:hAnsi="宋体"/>
                <w:kern w:val="2"/>
                <w:lang w:eastAsia="zh-CN"/>
              </w:rPr>
            </w:pPr>
            <w:r>
              <w:rPr>
                <w:rFonts w:hint="eastAsia" w:ascii="Times New Roman" w:hAnsi="宋体"/>
                <w:kern w:val="2"/>
                <w:lang w:eastAsia="zh-CN"/>
              </w:rPr>
              <w:t>(8)供应商提供在线考试系统软件著作权登记证书；</w:t>
            </w:r>
          </w:p>
          <w:p>
            <w:pPr>
              <w:pStyle w:val="190"/>
              <w:spacing w:before="78" w:after="78" w:line="280" w:lineRule="exact"/>
              <w:ind w:left="1680" w:firstLine="0" w:firstLineChars="0"/>
              <w:rPr>
                <w:rFonts w:ascii="Times New Roman" w:hAnsi="宋体"/>
                <w:kern w:val="2"/>
                <w:lang w:eastAsia="zh-CN"/>
              </w:rPr>
            </w:pPr>
          </w:p>
          <w:p>
            <w:pPr>
              <w:pStyle w:val="190"/>
              <w:spacing w:before="78" w:after="78" w:line="260" w:lineRule="exact"/>
              <w:ind w:firstLineChars="0"/>
              <w:rPr>
                <w:rFonts w:ascii="Times New Roman" w:hAnsi="宋体"/>
                <w:b/>
                <w:kern w:val="2"/>
                <w:lang w:eastAsia="zh-CN"/>
              </w:rPr>
            </w:pPr>
            <w:r>
              <w:rPr>
                <w:rFonts w:hint="eastAsia" w:ascii="Times New Roman" w:hAnsi="宋体"/>
                <w:b/>
                <w:kern w:val="2"/>
                <w:lang w:eastAsia="zh-CN"/>
              </w:rPr>
              <w:t>（注：以上每项得3分,出具相应的截图，未提供或提供不全均不得分。</w:t>
            </w:r>
          </w:p>
          <w:p>
            <w:pPr>
              <w:pStyle w:val="190"/>
              <w:spacing w:before="78" w:after="78" w:line="260" w:lineRule="exact"/>
              <w:ind w:firstLine="0" w:firstLineChars="0"/>
              <w:rPr>
                <w:rFonts w:ascii="Times New Roman" w:hAnsi="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610" w:type="dxa"/>
            <w:vAlign w:val="center"/>
          </w:tcPr>
          <w:p>
            <w:pPr>
              <w:spacing w:line="300" w:lineRule="exact"/>
              <w:jc w:val="center"/>
              <w:rPr>
                <w:rFonts w:hAnsi="宋体"/>
                <w:sz w:val="24"/>
              </w:rPr>
            </w:pPr>
          </w:p>
        </w:tc>
        <w:tc>
          <w:tcPr>
            <w:tcW w:w="1176" w:type="dxa"/>
            <w:vAlign w:val="center"/>
          </w:tcPr>
          <w:p>
            <w:pPr>
              <w:spacing w:line="300" w:lineRule="exact"/>
              <w:rPr>
                <w:rFonts w:hAnsi="宋体"/>
                <w:sz w:val="24"/>
              </w:rPr>
            </w:pPr>
          </w:p>
          <w:p>
            <w:pPr>
              <w:spacing w:line="300" w:lineRule="exact"/>
              <w:jc w:val="center"/>
              <w:rPr>
                <w:rFonts w:hAnsi="宋体"/>
                <w:sz w:val="24"/>
              </w:rPr>
            </w:pPr>
            <w:r>
              <w:rPr>
                <w:rFonts w:hint="eastAsia" w:hAnsi="宋体"/>
                <w:sz w:val="24"/>
              </w:rPr>
              <w:t>5)</w:t>
            </w:r>
            <w:r>
              <w:rPr>
                <w:rFonts w:hAnsi="宋体"/>
                <w:sz w:val="24"/>
              </w:rPr>
              <w:t>技术部分</w:t>
            </w:r>
            <w:r>
              <w:rPr>
                <w:rFonts w:hint="eastAsia" w:hAnsi="宋体"/>
                <w:sz w:val="24"/>
              </w:rPr>
              <w:t>评分</w:t>
            </w:r>
          </w:p>
          <w:p>
            <w:pPr>
              <w:spacing w:line="300" w:lineRule="exact"/>
              <w:jc w:val="center"/>
              <w:rPr>
                <w:rFonts w:hAnsi="宋体"/>
                <w:sz w:val="24"/>
              </w:rPr>
            </w:pPr>
            <w:r>
              <w:rPr>
                <w:rFonts w:hint="eastAsia" w:hAnsi="宋体"/>
                <w:sz w:val="24"/>
              </w:rPr>
              <w:t>(教学软件及教学资源)</w:t>
            </w:r>
          </w:p>
        </w:tc>
        <w:tc>
          <w:tcPr>
            <w:tcW w:w="924" w:type="dxa"/>
            <w:vAlign w:val="center"/>
          </w:tcPr>
          <w:p>
            <w:pPr>
              <w:spacing w:line="300" w:lineRule="exact"/>
              <w:jc w:val="center"/>
              <w:rPr>
                <w:rFonts w:hAnsi="宋体"/>
                <w:sz w:val="24"/>
              </w:rPr>
            </w:pPr>
            <w:r>
              <w:rPr>
                <w:rFonts w:hint="eastAsia" w:hAnsi="宋体"/>
                <w:sz w:val="24"/>
              </w:rPr>
              <w:t>24分</w:t>
            </w:r>
          </w:p>
        </w:tc>
        <w:tc>
          <w:tcPr>
            <w:tcW w:w="6045" w:type="dxa"/>
            <w:vAlign w:val="center"/>
          </w:tcPr>
          <w:p>
            <w:pPr>
              <w:pStyle w:val="190"/>
              <w:spacing w:before="78" w:after="78" w:line="280" w:lineRule="exact"/>
              <w:ind w:firstLine="360" w:firstLineChars="150"/>
              <w:rPr>
                <w:rFonts w:ascii="Times New Roman" w:hAnsi="宋体"/>
                <w:kern w:val="2"/>
                <w:lang w:eastAsia="zh-CN"/>
              </w:rPr>
            </w:pPr>
            <w:r>
              <w:rPr>
                <w:rFonts w:hint="eastAsia" w:hAnsi="宋体"/>
                <w:lang w:eastAsia="zh-CN"/>
              </w:rPr>
              <w:t>所</w:t>
            </w:r>
            <w:r>
              <w:rPr>
                <w:rFonts w:hint="eastAsia" w:ascii="Times New Roman" w:hAnsi="宋体"/>
                <w:kern w:val="2"/>
                <w:lang w:eastAsia="zh-CN"/>
              </w:rPr>
              <w:t>投产品在投标文件正副本中须附相应的功能截图并加盖投标单位公章。根据以上证明材料，得分如下：</w:t>
            </w:r>
          </w:p>
          <w:p>
            <w:pPr>
              <w:pStyle w:val="190"/>
              <w:spacing w:before="78" w:after="78" w:line="280" w:lineRule="exact"/>
              <w:ind w:firstLine="360" w:firstLineChars="150"/>
              <w:rPr>
                <w:rFonts w:ascii="Times New Roman" w:hAnsi="宋体"/>
                <w:kern w:val="2"/>
                <w:lang w:eastAsia="zh-CN"/>
              </w:rPr>
            </w:pPr>
            <w:r>
              <w:rPr>
                <w:rFonts w:hint="eastAsia" w:ascii="Times New Roman" w:hAnsi="宋体"/>
                <w:kern w:val="2"/>
                <w:lang w:eastAsia="zh-CN"/>
              </w:rPr>
              <w:t>1、产品作业批改模块具备得作业在线预览、在线批注作业和作业查重功能；</w:t>
            </w:r>
            <w:r>
              <w:rPr>
                <w:rFonts w:hint="eastAsia" w:ascii="Times New Roman" w:hAnsi="宋体"/>
                <w:kern w:val="2"/>
                <w:lang w:eastAsia="zh-CN"/>
              </w:rPr>
              <w:br w:type="textWrapping"/>
            </w:r>
            <w:r>
              <w:rPr>
                <w:rFonts w:hint="eastAsia" w:ascii="Times New Roman" w:hAnsi="宋体"/>
                <w:kern w:val="2"/>
                <w:lang w:eastAsia="zh-CN"/>
              </w:rPr>
              <w:t xml:space="preserve">   2、产品互动模块具备试题互动、PPT互动功能；</w:t>
            </w:r>
          </w:p>
          <w:p>
            <w:pPr>
              <w:pStyle w:val="190"/>
              <w:spacing w:before="78" w:after="78" w:line="280" w:lineRule="exact"/>
              <w:ind w:firstLine="360" w:firstLineChars="150"/>
              <w:rPr>
                <w:rFonts w:ascii="Times New Roman" w:hAnsi="宋体"/>
                <w:kern w:val="2"/>
                <w:lang w:eastAsia="zh-CN"/>
              </w:rPr>
            </w:pPr>
            <w:r>
              <w:rPr>
                <w:rFonts w:hint="eastAsia" w:ascii="Times New Roman" w:hAnsi="宋体"/>
                <w:kern w:val="2"/>
                <w:lang w:eastAsia="zh-CN"/>
              </w:rPr>
              <w:t>3、产品数字考勤模块具备GPS定位和生成考勤码功</w:t>
            </w:r>
          </w:p>
        </w:tc>
      </w:tr>
    </w:tbl>
    <w:p>
      <w:pPr>
        <w:pStyle w:val="150"/>
        <w:tabs>
          <w:tab w:val="left" w:pos="105"/>
          <w:tab w:val="left" w:pos="945"/>
          <w:tab w:val="left" w:pos="3360"/>
        </w:tabs>
        <w:adjustRightInd w:val="0"/>
        <w:snapToGrid w:val="0"/>
        <w:spacing w:line="500" w:lineRule="exact"/>
        <w:rPr>
          <w:rFonts w:hint="default" w:ascii="Times New Roman" w:hAnsi="宋体" w:eastAsia="宋体"/>
          <w:sz w:val="24"/>
          <w:szCs w:val="24"/>
        </w:rPr>
      </w:pPr>
    </w:p>
    <w:tbl>
      <w:tblPr>
        <w:tblStyle w:val="43"/>
        <w:tblpPr w:leftFromText="180" w:rightFromText="180" w:horzAnchor="page" w:tblpX="1627" w:tblpY="573"/>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192"/>
        <w:gridCol w:w="937"/>
        <w:gridCol w:w="6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618" w:type="dxa"/>
            <w:vAlign w:val="center"/>
          </w:tcPr>
          <w:p>
            <w:pPr>
              <w:spacing w:line="300" w:lineRule="exact"/>
              <w:jc w:val="center"/>
              <w:rPr>
                <w:rFonts w:ascii="宋体" w:cs="宋体"/>
                <w:b/>
                <w:bCs/>
                <w:szCs w:val="21"/>
              </w:rPr>
            </w:pPr>
            <w:r>
              <w:rPr>
                <w:rFonts w:hint="eastAsia" w:ascii="宋体" w:hAnsi="宋体"/>
                <w:b/>
                <w:bCs/>
                <w:szCs w:val="21"/>
              </w:rPr>
              <w:t>序号</w:t>
            </w:r>
          </w:p>
        </w:tc>
        <w:tc>
          <w:tcPr>
            <w:tcW w:w="1192" w:type="dxa"/>
            <w:vAlign w:val="center"/>
          </w:tcPr>
          <w:p>
            <w:pPr>
              <w:spacing w:line="300" w:lineRule="exact"/>
              <w:jc w:val="center"/>
              <w:rPr>
                <w:rFonts w:ascii="宋体" w:cs="宋体"/>
                <w:b/>
                <w:bCs/>
                <w:szCs w:val="21"/>
              </w:rPr>
            </w:pPr>
            <w:r>
              <w:rPr>
                <w:rFonts w:hint="eastAsia" w:ascii="宋体" w:hAnsi="宋体"/>
                <w:b/>
                <w:bCs/>
                <w:szCs w:val="21"/>
              </w:rPr>
              <w:t>评审项目</w:t>
            </w:r>
          </w:p>
        </w:tc>
        <w:tc>
          <w:tcPr>
            <w:tcW w:w="937" w:type="dxa"/>
            <w:vAlign w:val="center"/>
          </w:tcPr>
          <w:p>
            <w:pPr>
              <w:spacing w:line="300" w:lineRule="exact"/>
              <w:jc w:val="center"/>
              <w:rPr>
                <w:rFonts w:ascii="宋体" w:cs="宋体"/>
                <w:b/>
                <w:bCs/>
                <w:szCs w:val="21"/>
              </w:rPr>
            </w:pPr>
            <w:r>
              <w:rPr>
                <w:rFonts w:hint="eastAsia" w:ascii="宋体" w:hAnsi="宋体"/>
                <w:b/>
                <w:bCs/>
                <w:szCs w:val="21"/>
              </w:rPr>
              <w:t>标准分</w:t>
            </w:r>
          </w:p>
        </w:tc>
        <w:tc>
          <w:tcPr>
            <w:tcW w:w="6128" w:type="dxa"/>
            <w:vAlign w:val="center"/>
          </w:tcPr>
          <w:p>
            <w:pPr>
              <w:spacing w:line="300" w:lineRule="exact"/>
              <w:jc w:val="center"/>
              <w:rPr>
                <w:rFonts w:hAnsi="宋体"/>
                <w:sz w:val="24"/>
              </w:rPr>
            </w:pPr>
            <w:r>
              <w:rPr>
                <w:rFonts w:hint="eastAsia" w:hAnsi="宋体"/>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618" w:type="dxa"/>
            <w:vAlign w:val="center"/>
          </w:tcPr>
          <w:p>
            <w:pPr>
              <w:spacing w:line="300" w:lineRule="exact"/>
              <w:jc w:val="center"/>
              <w:rPr>
                <w:rFonts w:hAnsi="宋体"/>
                <w:sz w:val="24"/>
              </w:rPr>
            </w:pPr>
          </w:p>
        </w:tc>
        <w:tc>
          <w:tcPr>
            <w:tcW w:w="1192" w:type="dxa"/>
            <w:vAlign w:val="center"/>
          </w:tcPr>
          <w:p>
            <w:pPr>
              <w:spacing w:line="300" w:lineRule="exact"/>
              <w:jc w:val="center"/>
              <w:rPr>
                <w:rFonts w:hAnsi="宋体"/>
                <w:sz w:val="24"/>
              </w:rPr>
            </w:pPr>
          </w:p>
        </w:tc>
        <w:tc>
          <w:tcPr>
            <w:tcW w:w="937" w:type="dxa"/>
            <w:vAlign w:val="center"/>
          </w:tcPr>
          <w:p>
            <w:pPr>
              <w:spacing w:line="300" w:lineRule="exact"/>
              <w:jc w:val="center"/>
              <w:rPr>
                <w:rFonts w:hAnsi="宋体"/>
                <w:sz w:val="24"/>
              </w:rPr>
            </w:pPr>
          </w:p>
        </w:tc>
        <w:tc>
          <w:tcPr>
            <w:tcW w:w="6128" w:type="dxa"/>
            <w:vAlign w:val="center"/>
          </w:tcPr>
          <w:p>
            <w:pPr>
              <w:pStyle w:val="190"/>
              <w:spacing w:before="78" w:after="78" w:line="260" w:lineRule="exact"/>
              <w:ind w:firstLine="0" w:firstLineChars="0"/>
              <w:rPr>
                <w:rFonts w:ascii="Times New Roman" w:hAnsi="宋体"/>
                <w:kern w:val="2"/>
                <w:lang w:eastAsia="zh-CN"/>
              </w:rPr>
            </w:pPr>
            <w:r>
              <w:rPr>
                <w:rFonts w:hint="eastAsia" w:ascii="Times New Roman" w:hAnsi="宋体"/>
                <w:kern w:val="2"/>
                <w:lang w:eastAsia="zh-CN"/>
              </w:rPr>
              <w:t>能。</w:t>
            </w:r>
          </w:p>
          <w:p>
            <w:pPr>
              <w:pStyle w:val="190"/>
              <w:spacing w:before="78" w:after="78" w:line="260" w:lineRule="exact"/>
              <w:ind w:firstLineChars="0"/>
              <w:rPr>
                <w:rFonts w:ascii="Times New Roman" w:hAnsi="宋体"/>
                <w:kern w:val="2"/>
                <w:lang w:eastAsia="zh-CN"/>
              </w:rPr>
            </w:pPr>
            <w:r>
              <w:rPr>
                <w:rFonts w:hint="eastAsia" w:ascii="Times New Roman" w:hAnsi="宋体"/>
                <w:kern w:val="2"/>
                <w:lang w:eastAsia="zh-CN"/>
              </w:rPr>
              <w:t>4、产品具备供师生讨论问题的功能，师生均可自主的发起话题和通知其他同学来进行参与、将学生讨论内容自动提取关键字和按照权重的进行词云展示的功能；</w:t>
            </w:r>
          </w:p>
          <w:p>
            <w:pPr>
              <w:pStyle w:val="190"/>
              <w:spacing w:before="78" w:after="78" w:line="260" w:lineRule="exact"/>
              <w:ind w:firstLineChars="0"/>
              <w:rPr>
                <w:rFonts w:ascii="Times New Roman" w:hAnsi="宋体"/>
                <w:kern w:val="2"/>
                <w:lang w:eastAsia="zh-CN"/>
              </w:rPr>
            </w:pPr>
            <w:r>
              <w:rPr>
                <w:rFonts w:hint="eastAsia" w:ascii="Times New Roman" w:hAnsi="宋体"/>
                <w:kern w:val="2"/>
                <w:lang w:eastAsia="zh-CN"/>
              </w:rPr>
              <w:t>5、产品成绩管理模块具备平时成绩管理和成绩加权管理功能。</w:t>
            </w:r>
          </w:p>
          <w:p>
            <w:pPr>
              <w:pStyle w:val="190"/>
              <w:spacing w:before="78" w:after="78" w:line="260" w:lineRule="exact"/>
              <w:ind w:firstLine="360" w:firstLineChars="150"/>
              <w:rPr>
                <w:rFonts w:ascii="Times New Roman" w:hAnsi="宋体"/>
                <w:kern w:val="2"/>
                <w:lang w:eastAsia="zh-CN"/>
              </w:rPr>
            </w:pPr>
            <w:r>
              <w:rPr>
                <w:rFonts w:hint="eastAsia" w:ascii="Times New Roman" w:hAnsi="宋体"/>
                <w:kern w:val="2"/>
                <w:lang w:eastAsia="zh-CN"/>
              </w:rPr>
              <w:t>6、供应商具有出版物经营许可证；</w:t>
            </w:r>
          </w:p>
          <w:p>
            <w:pPr>
              <w:pStyle w:val="190"/>
              <w:spacing w:before="78" w:after="78" w:line="260" w:lineRule="exact"/>
              <w:ind w:left="1680"/>
              <w:rPr>
                <w:rFonts w:ascii="Times New Roman" w:hAnsi="宋体"/>
                <w:kern w:val="2"/>
                <w:lang w:eastAsia="zh-CN"/>
              </w:rPr>
            </w:pPr>
          </w:p>
          <w:p>
            <w:pPr>
              <w:spacing w:line="300" w:lineRule="exact"/>
              <w:ind w:firstLine="240" w:firstLineChars="100"/>
              <w:rPr>
                <w:rFonts w:hAnsi="宋体"/>
                <w:b/>
                <w:sz w:val="24"/>
              </w:rPr>
            </w:pPr>
            <w:r>
              <w:rPr>
                <w:rFonts w:hint="eastAsia" w:hAnsi="宋体"/>
                <w:b/>
                <w:sz w:val="24"/>
              </w:rPr>
              <w:t>（注：以上每项得4分，出具相应的截图，未提供或提供不全均不得分。）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618" w:type="dxa"/>
            <w:vAlign w:val="center"/>
          </w:tcPr>
          <w:p>
            <w:pPr>
              <w:spacing w:line="300" w:lineRule="exact"/>
              <w:jc w:val="center"/>
              <w:rPr>
                <w:rFonts w:hAnsi="宋体"/>
                <w:sz w:val="24"/>
              </w:rPr>
            </w:pPr>
          </w:p>
          <w:p>
            <w:pPr>
              <w:spacing w:line="300" w:lineRule="exact"/>
              <w:jc w:val="center"/>
              <w:rPr>
                <w:rFonts w:hAnsi="宋体"/>
                <w:sz w:val="24"/>
              </w:rPr>
            </w:pPr>
          </w:p>
          <w:p>
            <w:pPr>
              <w:spacing w:line="300" w:lineRule="exact"/>
              <w:jc w:val="center"/>
              <w:rPr>
                <w:rFonts w:hAnsi="宋体"/>
                <w:sz w:val="24"/>
              </w:rPr>
            </w:pPr>
          </w:p>
        </w:tc>
        <w:tc>
          <w:tcPr>
            <w:tcW w:w="1192" w:type="dxa"/>
            <w:vAlign w:val="center"/>
          </w:tcPr>
          <w:p>
            <w:pPr>
              <w:spacing w:line="300" w:lineRule="exact"/>
              <w:jc w:val="center"/>
              <w:rPr>
                <w:rFonts w:hAnsi="宋体"/>
                <w:sz w:val="24"/>
              </w:rPr>
            </w:pPr>
            <w:r>
              <w:rPr>
                <w:rFonts w:hint="eastAsia" w:hAnsi="宋体"/>
                <w:sz w:val="24"/>
              </w:rPr>
              <w:t>6）类似业绩</w:t>
            </w:r>
          </w:p>
        </w:tc>
        <w:tc>
          <w:tcPr>
            <w:tcW w:w="937" w:type="dxa"/>
            <w:vAlign w:val="center"/>
          </w:tcPr>
          <w:p>
            <w:pPr>
              <w:spacing w:line="300" w:lineRule="exact"/>
              <w:jc w:val="center"/>
              <w:rPr>
                <w:rFonts w:hAnsi="宋体"/>
                <w:sz w:val="24"/>
              </w:rPr>
            </w:pPr>
            <w:r>
              <w:rPr>
                <w:rFonts w:hint="eastAsia" w:hAnsi="宋体"/>
                <w:sz w:val="24"/>
              </w:rPr>
              <w:t>10分</w:t>
            </w:r>
          </w:p>
        </w:tc>
        <w:tc>
          <w:tcPr>
            <w:tcW w:w="6128" w:type="dxa"/>
            <w:vAlign w:val="center"/>
          </w:tcPr>
          <w:p>
            <w:pPr>
              <w:spacing w:line="300" w:lineRule="exact"/>
              <w:ind w:firstLine="480" w:firstLineChars="200"/>
              <w:jc w:val="left"/>
              <w:rPr>
                <w:rFonts w:hAnsi="宋体"/>
                <w:sz w:val="24"/>
              </w:rPr>
            </w:pPr>
            <w:r>
              <w:rPr>
                <w:rFonts w:hint="eastAsia" w:hAnsi="宋体"/>
                <w:sz w:val="24"/>
              </w:rPr>
              <w:t>提供近三年（2016年6月至今）期间每有一项同类业绩的得5分，得够10分标准分为止。</w:t>
            </w:r>
          </w:p>
          <w:p>
            <w:pPr>
              <w:pStyle w:val="190"/>
              <w:spacing w:before="78" w:after="78" w:line="260" w:lineRule="exact"/>
              <w:ind w:firstLine="0" w:firstLineChars="0"/>
              <w:rPr>
                <w:rFonts w:ascii="Times New Roman" w:hAnsi="宋体"/>
                <w:b/>
                <w:kern w:val="2"/>
                <w:lang w:eastAsia="zh-CN"/>
              </w:rPr>
            </w:pPr>
            <w:r>
              <w:rPr>
                <w:rFonts w:hint="eastAsia" w:ascii="Times New Roman" w:hAnsi="宋体"/>
                <w:b/>
                <w:kern w:val="2"/>
                <w:lang w:eastAsia="zh-CN"/>
              </w:rPr>
              <w:t>（注：评标现场须提供合同原件或中标通知书原件，投标文件正、副本中附复印件，否则不得分）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618" w:type="dxa"/>
            <w:vAlign w:val="center"/>
          </w:tcPr>
          <w:p>
            <w:pPr>
              <w:spacing w:line="300" w:lineRule="exact"/>
              <w:jc w:val="center"/>
              <w:rPr>
                <w:rFonts w:hAnsi="宋体"/>
                <w:sz w:val="24"/>
              </w:rPr>
            </w:pPr>
          </w:p>
        </w:tc>
        <w:tc>
          <w:tcPr>
            <w:tcW w:w="1192" w:type="dxa"/>
            <w:vAlign w:val="center"/>
          </w:tcPr>
          <w:p>
            <w:pPr>
              <w:spacing w:line="300" w:lineRule="exact"/>
              <w:jc w:val="center"/>
              <w:rPr>
                <w:rFonts w:hAnsi="宋体"/>
                <w:sz w:val="24"/>
              </w:rPr>
            </w:pPr>
            <w:r>
              <w:rPr>
                <w:rFonts w:hint="eastAsia" w:hAnsi="宋体"/>
                <w:sz w:val="24"/>
              </w:rPr>
              <w:t>7）产品演示</w:t>
            </w:r>
          </w:p>
        </w:tc>
        <w:tc>
          <w:tcPr>
            <w:tcW w:w="937" w:type="dxa"/>
            <w:vAlign w:val="center"/>
          </w:tcPr>
          <w:p>
            <w:pPr>
              <w:spacing w:line="300" w:lineRule="exact"/>
              <w:jc w:val="center"/>
              <w:rPr>
                <w:rFonts w:hAnsi="宋体"/>
                <w:sz w:val="24"/>
              </w:rPr>
            </w:pPr>
            <w:r>
              <w:rPr>
                <w:rFonts w:hint="eastAsia" w:hAnsi="宋体"/>
                <w:sz w:val="24"/>
              </w:rPr>
              <w:t>5分</w:t>
            </w:r>
          </w:p>
        </w:tc>
        <w:tc>
          <w:tcPr>
            <w:tcW w:w="6128" w:type="dxa"/>
            <w:vAlign w:val="center"/>
          </w:tcPr>
          <w:p>
            <w:pPr>
              <w:pStyle w:val="190"/>
              <w:spacing w:before="78" w:after="78" w:line="260" w:lineRule="exact"/>
              <w:rPr>
                <w:rFonts w:ascii="Times New Roman" w:hAnsi="宋体"/>
                <w:kern w:val="2"/>
                <w:lang w:eastAsia="zh-CN"/>
              </w:rPr>
            </w:pPr>
            <w:r>
              <w:rPr>
                <w:rFonts w:hint="eastAsia" w:ascii="Times New Roman" w:hAnsi="宋体"/>
                <w:kern w:val="2"/>
                <w:lang w:eastAsia="zh-CN"/>
              </w:rPr>
              <w:t>思政课在线考试系统、教学软件进行现场演示，演示良好的得5分；演示一般的得3分，较差或未提供的不得分。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618" w:type="dxa"/>
            <w:vAlign w:val="center"/>
          </w:tcPr>
          <w:p>
            <w:pPr>
              <w:spacing w:line="300" w:lineRule="exact"/>
              <w:jc w:val="center"/>
              <w:rPr>
                <w:rFonts w:hAnsi="宋体"/>
                <w:sz w:val="24"/>
              </w:rPr>
            </w:pPr>
          </w:p>
        </w:tc>
        <w:tc>
          <w:tcPr>
            <w:tcW w:w="1192" w:type="dxa"/>
            <w:vAlign w:val="center"/>
          </w:tcPr>
          <w:p>
            <w:pPr>
              <w:spacing w:line="300" w:lineRule="exact"/>
              <w:jc w:val="center"/>
              <w:rPr>
                <w:rFonts w:hAnsi="宋体"/>
                <w:sz w:val="24"/>
              </w:rPr>
            </w:pPr>
            <w:r>
              <w:rPr>
                <w:rFonts w:hint="eastAsia" w:hAnsi="宋体"/>
                <w:sz w:val="24"/>
              </w:rPr>
              <w:t>8）售后服务</w:t>
            </w:r>
          </w:p>
        </w:tc>
        <w:tc>
          <w:tcPr>
            <w:tcW w:w="937" w:type="dxa"/>
            <w:vAlign w:val="center"/>
          </w:tcPr>
          <w:p>
            <w:pPr>
              <w:spacing w:line="300" w:lineRule="exact"/>
              <w:jc w:val="center"/>
              <w:rPr>
                <w:rFonts w:hAnsi="宋体"/>
                <w:sz w:val="24"/>
              </w:rPr>
            </w:pPr>
            <w:r>
              <w:rPr>
                <w:rFonts w:hint="eastAsia" w:hAnsi="宋体"/>
                <w:sz w:val="24"/>
              </w:rPr>
              <w:t>5分</w:t>
            </w:r>
          </w:p>
        </w:tc>
        <w:tc>
          <w:tcPr>
            <w:tcW w:w="6128" w:type="dxa"/>
            <w:vAlign w:val="center"/>
          </w:tcPr>
          <w:p>
            <w:pPr>
              <w:autoSpaceDE w:val="0"/>
              <w:autoSpaceDN w:val="0"/>
              <w:adjustRightInd w:val="0"/>
              <w:spacing w:line="300" w:lineRule="exact"/>
              <w:ind w:firstLine="480" w:firstLineChars="200"/>
              <w:jc w:val="left"/>
              <w:rPr>
                <w:rFonts w:hAnsi="宋体"/>
                <w:sz w:val="24"/>
              </w:rPr>
            </w:pPr>
            <w:r>
              <w:rPr>
                <w:rFonts w:hint="eastAsia" w:hAnsi="宋体"/>
                <w:sz w:val="24"/>
              </w:rPr>
              <w:t>售后服务方案详细、具体，满足用户要求且优于其他投标人售后服务方案，满足招标售后服务期限，故障处理时限，现场服务支持能力、培训方案（含人员培训）、均优于其他投标人的得5分；</w:t>
            </w:r>
          </w:p>
          <w:p>
            <w:pPr>
              <w:autoSpaceDE w:val="0"/>
              <w:autoSpaceDN w:val="0"/>
              <w:adjustRightInd w:val="0"/>
              <w:spacing w:line="300" w:lineRule="exact"/>
              <w:ind w:firstLine="480" w:firstLineChars="200"/>
              <w:jc w:val="left"/>
              <w:rPr>
                <w:rFonts w:hAnsi="宋体"/>
                <w:sz w:val="24"/>
              </w:rPr>
            </w:pPr>
            <w:r>
              <w:rPr>
                <w:rFonts w:hint="eastAsia" w:hAnsi="宋体"/>
                <w:sz w:val="24"/>
              </w:rPr>
              <w:t>售后服务周到，具有服务体系的得3分；</w:t>
            </w:r>
          </w:p>
          <w:p>
            <w:pPr>
              <w:pStyle w:val="190"/>
              <w:spacing w:before="78" w:after="78" w:line="260" w:lineRule="exact"/>
              <w:ind w:firstLine="360" w:firstLineChars="150"/>
              <w:rPr>
                <w:rFonts w:ascii="Times New Roman" w:hAnsi="宋体"/>
                <w:kern w:val="2"/>
                <w:lang w:eastAsia="zh-CN"/>
              </w:rPr>
            </w:pPr>
            <w:r>
              <w:rPr>
                <w:rFonts w:hint="eastAsia" w:ascii="Times New Roman" w:hAnsi="宋体"/>
                <w:kern w:val="2"/>
                <w:lang w:eastAsia="zh-CN"/>
              </w:rPr>
              <w:t>未提供售后服务方案或售后服务体系不完备的不得分。</w:t>
            </w:r>
          </w:p>
        </w:tc>
      </w:tr>
    </w:tbl>
    <w:p>
      <w:pPr>
        <w:pStyle w:val="150"/>
        <w:tabs>
          <w:tab w:val="left" w:pos="105"/>
          <w:tab w:val="left" w:pos="945"/>
          <w:tab w:val="left" w:pos="3360"/>
        </w:tabs>
        <w:adjustRightInd w:val="0"/>
        <w:snapToGrid w:val="0"/>
        <w:spacing w:line="500" w:lineRule="exact"/>
        <w:rPr>
          <w:rFonts w:hint="default" w:ascii="Times New Roman" w:hAnsi="宋体" w:eastAsia="宋体"/>
          <w:sz w:val="24"/>
          <w:szCs w:val="24"/>
        </w:rPr>
      </w:pPr>
    </w:p>
    <w:p>
      <w:pPr>
        <w:pStyle w:val="150"/>
        <w:tabs>
          <w:tab w:val="left" w:pos="105"/>
          <w:tab w:val="left" w:pos="945"/>
          <w:tab w:val="left" w:pos="3360"/>
        </w:tabs>
        <w:adjustRightInd w:val="0"/>
        <w:snapToGrid w:val="0"/>
        <w:spacing w:line="500" w:lineRule="exact"/>
        <w:ind w:left="420"/>
        <w:rPr>
          <w:rFonts w:hint="default" w:asciiTheme="minorEastAsia" w:hAnsiTheme="minorEastAsia" w:eastAsiaTheme="minorEastAsia" w:cstheme="minorEastAsia"/>
          <w:b/>
          <w:bCs/>
          <w:sz w:val="32"/>
          <w:szCs w:val="32"/>
        </w:rPr>
      </w:pPr>
    </w:p>
    <w:p>
      <w:pPr>
        <w:pStyle w:val="150"/>
        <w:tabs>
          <w:tab w:val="left" w:pos="105"/>
          <w:tab w:val="left" w:pos="945"/>
          <w:tab w:val="left" w:pos="3360"/>
        </w:tabs>
        <w:adjustRightInd w:val="0"/>
        <w:snapToGrid w:val="0"/>
        <w:spacing w:line="500" w:lineRule="exact"/>
        <w:ind w:left="420"/>
        <w:rPr>
          <w:rFonts w:hint="default" w:asciiTheme="minorEastAsia" w:hAnsiTheme="minorEastAsia" w:eastAsiaTheme="minorEastAsia" w:cstheme="minorEastAsia"/>
          <w:b/>
          <w:bCs/>
          <w:sz w:val="32"/>
          <w:szCs w:val="32"/>
        </w:rPr>
      </w:pPr>
    </w:p>
    <w:p>
      <w:pPr>
        <w:pStyle w:val="150"/>
        <w:tabs>
          <w:tab w:val="left" w:pos="105"/>
          <w:tab w:val="left" w:pos="945"/>
          <w:tab w:val="left" w:pos="3360"/>
        </w:tabs>
        <w:adjustRightInd w:val="0"/>
        <w:snapToGrid w:val="0"/>
        <w:spacing w:line="500" w:lineRule="exact"/>
        <w:ind w:left="420"/>
        <w:rPr>
          <w:rFonts w:hint="default" w:asciiTheme="minorEastAsia" w:hAnsiTheme="minorEastAsia" w:eastAsiaTheme="minorEastAsia" w:cstheme="minorEastAsia"/>
          <w:b/>
          <w:bCs/>
          <w:sz w:val="32"/>
          <w:szCs w:val="32"/>
        </w:rPr>
      </w:pPr>
    </w:p>
    <w:p>
      <w:pPr>
        <w:pStyle w:val="150"/>
        <w:tabs>
          <w:tab w:val="left" w:pos="105"/>
          <w:tab w:val="left" w:pos="945"/>
          <w:tab w:val="left" w:pos="3360"/>
        </w:tabs>
        <w:adjustRightInd w:val="0"/>
        <w:snapToGrid w:val="0"/>
        <w:spacing w:line="500" w:lineRule="exact"/>
        <w:rPr>
          <w:rFonts w:hint="default" w:asciiTheme="minorEastAsia" w:hAnsiTheme="minorEastAsia" w:eastAsiaTheme="minorEastAsia" w:cstheme="minorEastAsia"/>
          <w:b/>
          <w:bCs/>
          <w:sz w:val="32"/>
          <w:szCs w:val="32"/>
        </w:rPr>
      </w:pPr>
    </w:p>
    <w:p>
      <w:pPr>
        <w:pStyle w:val="150"/>
        <w:tabs>
          <w:tab w:val="left" w:pos="105"/>
          <w:tab w:val="left" w:pos="945"/>
          <w:tab w:val="left" w:pos="3360"/>
        </w:tabs>
        <w:adjustRightInd w:val="0"/>
        <w:snapToGrid w:val="0"/>
        <w:spacing w:line="500" w:lineRule="exact"/>
        <w:ind w:left="420"/>
        <w:rPr>
          <w:rFonts w:hint="default" w:asciiTheme="minorEastAsia" w:hAnsiTheme="minorEastAsia" w:eastAsiaTheme="minorEastAsia" w:cstheme="minorEastAsia"/>
          <w:b/>
          <w:bCs/>
          <w:sz w:val="32"/>
          <w:szCs w:val="32"/>
        </w:rPr>
      </w:pPr>
    </w:p>
    <w:p>
      <w:pPr>
        <w:pStyle w:val="150"/>
        <w:tabs>
          <w:tab w:val="left" w:pos="105"/>
          <w:tab w:val="left" w:pos="945"/>
          <w:tab w:val="left" w:pos="3360"/>
        </w:tabs>
        <w:adjustRightInd w:val="0"/>
        <w:snapToGrid w:val="0"/>
        <w:spacing w:line="500" w:lineRule="exact"/>
        <w:ind w:left="420"/>
        <w:rPr>
          <w:rFonts w:hint="default" w:asciiTheme="minorEastAsia" w:hAnsiTheme="minorEastAsia" w:eastAsiaTheme="minorEastAsia" w:cstheme="minorEastAsia"/>
          <w:b/>
          <w:bCs/>
          <w:sz w:val="32"/>
          <w:szCs w:val="32"/>
        </w:rPr>
      </w:pPr>
    </w:p>
    <w:p>
      <w:pPr>
        <w:pStyle w:val="150"/>
        <w:tabs>
          <w:tab w:val="left" w:pos="105"/>
          <w:tab w:val="left" w:pos="945"/>
          <w:tab w:val="left" w:pos="3360"/>
        </w:tabs>
        <w:adjustRightInd w:val="0"/>
        <w:snapToGrid w:val="0"/>
        <w:spacing w:line="500" w:lineRule="exact"/>
        <w:ind w:left="420"/>
        <w:rPr>
          <w:rFonts w:hint="default" w:asciiTheme="minorEastAsia" w:hAnsiTheme="minorEastAsia" w:eastAsiaTheme="minorEastAsia" w:cstheme="minorEastAsia"/>
          <w:b/>
          <w:bCs/>
          <w:sz w:val="32"/>
          <w:szCs w:val="32"/>
        </w:rPr>
      </w:pPr>
    </w:p>
    <w:p>
      <w:pPr>
        <w:pStyle w:val="150"/>
        <w:tabs>
          <w:tab w:val="left" w:pos="105"/>
          <w:tab w:val="left" w:pos="945"/>
          <w:tab w:val="left" w:pos="3360"/>
        </w:tabs>
        <w:adjustRightInd w:val="0"/>
        <w:snapToGrid w:val="0"/>
        <w:spacing w:line="500" w:lineRule="exact"/>
        <w:ind w:left="420"/>
        <w:rPr>
          <w:rFonts w:hint="default" w:asciiTheme="minorEastAsia" w:hAnsiTheme="minorEastAsia" w:eastAsiaTheme="minorEastAsia" w:cstheme="minorEastAsia"/>
          <w:b/>
          <w:bCs/>
          <w:sz w:val="32"/>
          <w:szCs w:val="32"/>
        </w:rPr>
      </w:pPr>
    </w:p>
    <w:p>
      <w:pPr>
        <w:pStyle w:val="150"/>
        <w:tabs>
          <w:tab w:val="left" w:pos="105"/>
          <w:tab w:val="left" w:pos="945"/>
          <w:tab w:val="left" w:pos="3360"/>
        </w:tabs>
        <w:adjustRightInd w:val="0"/>
        <w:snapToGrid w:val="0"/>
        <w:spacing w:line="500" w:lineRule="exact"/>
        <w:ind w:firstLine="320" w:firstLineChars="100"/>
        <w:rPr>
          <w:rFonts w:hint="default" w:asciiTheme="minorEastAsia" w:hAnsiTheme="minorEastAsia" w:eastAsiaTheme="minorEastAsia" w:cstheme="minorEastAsia"/>
          <w:b/>
          <w:bCs/>
          <w:sz w:val="32"/>
          <w:szCs w:val="32"/>
        </w:rPr>
      </w:pPr>
    </w:p>
    <w:p>
      <w:pPr>
        <w:pStyle w:val="150"/>
        <w:tabs>
          <w:tab w:val="left" w:pos="105"/>
          <w:tab w:val="left" w:pos="945"/>
          <w:tab w:val="left" w:pos="3360"/>
        </w:tabs>
        <w:adjustRightInd w:val="0"/>
        <w:snapToGrid w:val="0"/>
        <w:spacing w:line="500" w:lineRule="exact"/>
        <w:ind w:firstLine="1"/>
        <w:rPr>
          <w:rFonts w:hint="default" w:hAnsi="宋体" w:eastAsia="宋体"/>
          <w:b/>
          <w:bCs/>
          <w:sz w:val="32"/>
          <w:szCs w:val="32"/>
        </w:rPr>
      </w:pPr>
      <w:r>
        <w:rPr>
          <w:rFonts w:asciiTheme="minorEastAsia" w:hAnsiTheme="minorEastAsia" w:eastAsiaTheme="minorEastAsia" w:cstheme="minorEastAsia"/>
          <w:b/>
          <w:bCs/>
          <w:sz w:val="32"/>
          <w:szCs w:val="32"/>
        </w:rPr>
        <w:t>1、评审原则及方法</w:t>
      </w:r>
    </w:p>
    <w:p>
      <w:pPr>
        <w:spacing w:line="360" w:lineRule="auto"/>
        <w:ind w:left="420" w:leftChars="200"/>
        <w:jc w:val="left"/>
        <w:rPr>
          <w:rFonts w:hAnsi="宋体"/>
          <w:sz w:val="24"/>
        </w:rPr>
      </w:pPr>
      <w:r>
        <w:rPr>
          <w:rFonts w:hint="eastAsia" w:hAnsi="宋体"/>
          <w:sz w:val="24"/>
        </w:rPr>
        <w:t>1.1评审原则：磋商小组成员应当按照客观、公正、审慎的原则，根据磋商文件规定的评审程序、评审方法和评审标准进行独立评审。未实质性响应竞争性磋商文件的响应文件按无效响应处理，磋商小组将告知提交响应文件的供应商，供应商不得再继续参加磋商。</w:t>
      </w:r>
    </w:p>
    <w:p>
      <w:pPr>
        <w:spacing w:line="360" w:lineRule="auto"/>
        <w:ind w:left="420" w:leftChars="200"/>
        <w:jc w:val="left"/>
        <w:rPr>
          <w:rFonts w:hAnsi="宋体"/>
          <w:sz w:val="24"/>
        </w:rPr>
      </w:pPr>
      <w:r>
        <w:rPr>
          <w:rFonts w:hint="eastAsia" w:hAnsi="宋体"/>
          <w:sz w:val="24"/>
        </w:rPr>
        <w:t>1.2评审方法：综合评分法，是指响应文件满足磋商文件全部实质性要求且按评审因素的量化指标评审得分最高的供应商为成交候选供应商的评审方法。</w:t>
      </w:r>
    </w:p>
    <w:p>
      <w:pPr>
        <w:tabs>
          <w:tab w:val="left" w:pos="105"/>
          <w:tab w:val="left" w:pos="945"/>
          <w:tab w:val="left" w:pos="3360"/>
        </w:tabs>
        <w:adjustRightInd w:val="0"/>
        <w:snapToGrid w:val="0"/>
        <w:spacing w:line="460" w:lineRule="exact"/>
        <w:rPr>
          <w:rFonts w:hAnsi="宋体"/>
          <w:bCs/>
          <w:sz w:val="32"/>
          <w:szCs w:val="32"/>
        </w:rPr>
      </w:pPr>
      <w:r>
        <w:rPr>
          <w:rFonts w:hint="eastAsia" w:hAnsi="宋体"/>
          <w:b/>
          <w:bCs/>
          <w:sz w:val="32"/>
          <w:szCs w:val="32"/>
        </w:rPr>
        <w:t>2、实质性评审</w:t>
      </w:r>
    </w:p>
    <w:p>
      <w:pPr>
        <w:spacing w:line="360" w:lineRule="auto"/>
        <w:ind w:left="420" w:leftChars="200"/>
        <w:jc w:val="left"/>
        <w:rPr>
          <w:rFonts w:hAnsi="宋体"/>
          <w:sz w:val="24"/>
        </w:rPr>
      </w:pPr>
      <w:r>
        <w:rPr>
          <w:rFonts w:hint="eastAsia" w:hAnsi="宋体"/>
          <w:sz w:val="24"/>
        </w:rPr>
        <w:t>2.1磋商小组</w:t>
      </w:r>
      <w:r>
        <w:rPr>
          <w:rFonts w:hAnsi="宋体"/>
          <w:sz w:val="24"/>
        </w:rPr>
        <w:t>依据</w:t>
      </w:r>
      <w:r>
        <w:rPr>
          <w:rFonts w:hint="eastAsia" w:hAnsi="宋体"/>
          <w:sz w:val="24"/>
        </w:rPr>
        <w:t>竞争性磋商文件第六章《评审方法》2.1实质性评审标准</w:t>
      </w:r>
      <w:r>
        <w:rPr>
          <w:rFonts w:hAnsi="宋体"/>
          <w:sz w:val="24"/>
        </w:rPr>
        <w:t>规定</w:t>
      </w:r>
      <w:r>
        <w:rPr>
          <w:rFonts w:hint="eastAsia" w:hAnsi="宋体"/>
          <w:sz w:val="24"/>
        </w:rPr>
        <w:t>的内容</w:t>
      </w:r>
      <w:r>
        <w:rPr>
          <w:rFonts w:hAnsi="宋体"/>
          <w:sz w:val="24"/>
        </w:rPr>
        <w:t>，对</w:t>
      </w:r>
      <w:r>
        <w:rPr>
          <w:rFonts w:hint="eastAsia" w:hAnsi="宋体"/>
          <w:sz w:val="24"/>
        </w:rPr>
        <w:t>供应商响应文件</w:t>
      </w:r>
      <w:r>
        <w:rPr>
          <w:rFonts w:hAnsi="宋体"/>
          <w:sz w:val="24"/>
        </w:rPr>
        <w:t>中进行审查，以确定</w:t>
      </w:r>
      <w:r>
        <w:rPr>
          <w:rFonts w:hint="eastAsia" w:hAnsi="宋体"/>
          <w:sz w:val="24"/>
        </w:rPr>
        <w:t>供应商</w:t>
      </w:r>
      <w:r>
        <w:rPr>
          <w:rFonts w:hAnsi="宋体"/>
          <w:sz w:val="24"/>
        </w:rPr>
        <w:t>是否具备</w:t>
      </w:r>
      <w:r>
        <w:rPr>
          <w:rFonts w:hint="eastAsia" w:hAnsi="宋体"/>
          <w:sz w:val="24"/>
        </w:rPr>
        <w:t>参加本项目竞争性磋商采购活动的资格，未实质性响应竞争性磋商文件的响应文件按无效响应处理，磋商小组将告知提交响应文件的供应商，供应商不得再继续参加磋商。</w:t>
      </w:r>
    </w:p>
    <w:p>
      <w:pPr>
        <w:tabs>
          <w:tab w:val="left" w:pos="105"/>
          <w:tab w:val="left" w:pos="945"/>
          <w:tab w:val="left" w:pos="3360"/>
        </w:tabs>
        <w:adjustRightInd w:val="0"/>
        <w:snapToGrid w:val="0"/>
        <w:spacing w:line="460" w:lineRule="exact"/>
        <w:ind w:firstLine="640" w:firstLineChars="200"/>
        <w:rPr>
          <w:rFonts w:hAnsi="宋体"/>
          <w:b/>
          <w:sz w:val="32"/>
          <w:szCs w:val="32"/>
        </w:rPr>
      </w:pPr>
      <w:r>
        <w:rPr>
          <w:rFonts w:hint="eastAsia" w:hAnsi="宋体"/>
          <w:b/>
          <w:sz w:val="32"/>
          <w:szCs w:val="32"/>
        </w:rPr>
        <w:t>3、</w:t>
      </w:r>
      <w:r>
        <w:rPr>
          <w:rFonts w:hint="eastAsia" w:hAnsi="宋体"/>
          <w:b/>
          <w:bCs/>
          <w:sz w:val="32"/>
          <w:szCs w:val="32"/>
        </w:rPr>
        <w:t>磋商及最后报价</w:t>
      </w:r>
    </w:p>
    <w:p>
      <w:pPr>
        <w:spacing w:line="360" w:lineRule="auto"/>
        <w:ind w:left="420" w:leftChars="200"/>
        <w:jc w:val="left"/>
        <w:rPr>
          <w:rFonts w:hAnsi="宋体"/>
          <w:sz w:val="24"/>
        </w:rPr>
      </w:pPr>
      <w:r>
        <w:rPr>
          <w:rFonts w:hint="eastAsia" w:hAnsi="宋体"/>
          <w:sz w:val="24"/>
        </w:rPr>
        <w:t>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left="420" w:leftChars="200"/>
        <w:jc w:val="left"/>
        <w:rPr>
          <w:rFonts w:hAnsi="宋体"/>
          <w:sz w:val="24"/>
        </w:rPr>
      </w:pPr>
      <w:r>
        <w:rPr>
          <w:rFonts w:hint="eastAsia" w:hAnsi="宋体"/>
          <w:sz w:val="24"/>
        </w:rPr>
        <w:t>3.2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left="420" w:leftChars="200"/>
        <w:jc w:val="left"/>
        <w:rPr>
          <w:rFonts w:hAnsi="宋体"/>
          <w:sz w:val="24"/>
        </w:rPr>
      </w:pPr>
      <w:r>
        <w:rPr>
          <w:rFonts w:hint="eastAsia" w:hAnsi="宋体"/>
          <w:sz w:val="24"/>
        </w:rPr>
        <w:t>3.3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left="420" w:leftChars="200"/>
        <w:jc w:val="left"/>
        <w:rPr>
          <w:rFonts w:hAnsi="宋体"/>
          <w:sz w:val="24"/>
        </w:rPr>
      </w:pPr>
      <w:r>
        <w:rPr>
          <w:rFonts w:hint="eastAsia" w:hAnsi="宋体"/>
          <w:sz w:val="24"/>
        </w:rPr>
        <w:t>3.4对磋商文件作出的实质性变动是磋商文件的有效组成部分，磋商小组将及时以书面形式同时通知所有参加磋商的供应商。</w:t>
      </w:r>
    </w:p>
    <w:p>
      <w:pPr>
        <w:spacing w:line="360" w:lineRule="auto"/>
        <w:ind w:left="420" w:leftChars="200"/>
        <w:jc w:val="left"/>
        <w:rPr>
          <w:rFonts w:hAnsi="宋体"/>
          <w:sz w:val="24"/>
        </w:rPr>
      </w:pPr>
      <w:r>
        <w:rPr>
          <w:rFonts w:hint="eastAsia" w:hAnsi="宋体"/>
          <w:sz w:val="24"/>
        </w:rPr>
        <w:t>3.5磋商结束后，磋商小组将要求所有实质性响应的供应商在规定时间内提交最后报价，提交最后报价的供应商不得少于3家，最后报价应由法定代表人或其委托代理人签字，在规定的时间统一密封递交，最后报价是供应商响应文件的有效组成部分。</w:t>
      </w:r>
      <w:r>
        <w:rPr>
          <w:rFonts w:hAnsi="宋体"/>
          <w:sz w:val="24"/>
        </w:rPr>
        <w:t>在提交最后报价之前，</w:t>
      </w:r>
      <w:r>
        <w:rPr>
          <w:rFonts w:hint="eastAsia" w:hAnsi="宋体"/>
          <w:sz w:val="24"/>
        </w:rPr>
        <w:t>供应商</w:t>
      </w:r>
      <w:r>
        <w:rPr>
          <w:rFonts w:hAnsi="宋体"/>
          <w:sz w:val="24"/>
        </w:rPr>
        <w:t>可以根据</w:t>
      </w:r>
      <w:r>
        <w:rPr>
          <w:rFonts w:hint="eastAsia" w:hAnsi="宋体"/>
          <w:sz w:val="24"/>
        </w:rPr>
        <w:t>磋商</w:t>
      </w:r>
      <w:r>
        <w:rPr>
          <w:rFonts w:hAnsi="宋体"/>
          <w:sz w:val="24"/>
        </w:rPr>
        <w:t>情况退出</w:t>
      </w:r>
      <w:r>
        <w:rPr>
          <w:rFonts w:hint="eastAsia" w:hAnsi="宋体"/>
          <w:sz w:val="24"/>
        </w:rPr>
        <w:t>磋商，其磋商保证金按规定的时间予以退还。</w:t>
      </w:r>
    </w:p>
    <w:p>
      <w:pPr>
        <w:spacing w:line="500" w:lineRule="exact"/>
        <w:ind w:firstLine="420"/>
        <w:rPr>
          <w:rFonts w:hAnsi="宋体"/>
          <w:b/>
          <w:bCs/>
          <w:sz w:val="32"/>
          <w:szCs w:val="32"/>
        </w:rPr>
      </w:pPr>
      <w:r>
        <w:rPr>
          <w:rFonts w:hint="eastAsia" w:hAnsi="宋体"/>
          <w:b/>
          <w:sz w:val="32"/>
          <w:szCs w:val="32"/>
        </w:rPr>
        <w:t>4、</w:t>
      </w:r>
      <w:r>
        <w:rPr>
          <w:rFonts w:hint="eastAsia" w:hAnsi="宋体"/>
          <w:b/>
          <w:bCs/>
          <w:sz w:val="32"/>
          <w:szCs w:val="32"/>
        </w:rPr>
        <w:t>详细评审</w:t>
      </w:r>
      <w:r>
        <w:rPr>
          <w:rFonts w:hint="eastAsia" w:hAnsi="宋体"/>
          <w:b/>
          <w:sz w:val="32"/>
          <w:szCs w:val="32"/>
        </w:rPr>
        <w:t>及</w:t>
      </w:r>
      <w:r>
        <w:rPr>
          <w:rFonts w:hint="eastAsia" w:hAnsi="宋体"/>
          <w:b/>
          <w:bCs/>
          <w:sz w:val="32"/>
          <w:szCs w:val="32"/>
        </w:rPr>
        <w:t>统分原则</w:t>
      </w:r>
    </w:p>
    <w:p>
      <w:pPr>
        <w:spacing w:line="360" w:lineRule="auto"/>
        <w:ind w:left="420" w:leftChars="200"/>
        <w:jc w:val="left"/>
        <w:rPr>
          <w:rFonts w:hAnsi="宋体"/>
          <w:sz w:val="24"/>
        </w:rPr>
      </w:pPr>
      <w:r>
        <w:rPr>
          <w:rFonts w:hint="eastAsia" w:hAnsi="宋体"/>
          <w:sz w:val="24"/>
        </w:rPr>
        <w:t>4.1磋商小组各成员将按照竞争性磋商文件中规定的详细评审标准独立对每个有效响应的文件进行评价、打分，然后汇总每个供应商每项评分因素的得分，最终按以下公式计算出各供应商的评审得分。</w:t>
      </w:r>
    </w:p>
    <w:p>
      <w:pPr>
        <w:spacing w:line="360" w:lineRule="auto"/>
        <w:ind w:left="420" w:leftChars="200"/>
        <w:jc w:val="left"/>
        <w:rPr>
          <w:rFonts w:hAnsi="宋体"/>
          <w:sz w:val="24"/>
        </w:rPr>
      </w:pPr>
      <w:r>
        <w:rPr>
          <w:rFonts w:hint="eastAsia" w:hAnsi="宋体"/>
          <w:sz w:val="24"/>
        </w:rPr>
        <w:t>评审得分=F1＋F2＋F3+F4+F5+F6</w:t>
      </w:r>
    </w:p>
    <w:p>
      <w:pPr>
        <w:spacing w:line="360" w:lineRule="auto"/>
        <w:ind w:left="420" w:leftChars="200"/>
        <w:jc w:val="left"/>
        <w:rPr>
          <w:rFonts w:hAnsi="宋体"/>
          <w:sz w:val="24"/>
        </w:rPr>
      </w:pPr>
      <w:r>
        <w:rPr>
          <w:rFonts w:hint="eastAsia" w:hAnsi="宋体"/>
          <w:sz w:val="24"/>
        </w:rPr>
        <w:t>其中：</w:t>
      </w:r>
      <w:r>
        <w:rPr>
          <w:rFonts w:hAnsi="宋体"/>
          <w:sz w:val="24"/>
        </w:rPr>
        <w:t>分别为报价</w:t>
      </w:r>
      <w:r>
        <w:rPr>
          <w:rFonts w:hint="eastAsia" w:hAnsi="宋体"/>
          <w:sz w:val="24"/>
        </w:rPr>
        <w:t>评分、</w:t>
      </w:r>
      <w:r>
        <w:rPr>
          <w:rFonts w:hAnsi="宋体"/>
          <w:sz w:val="24"/>
        </w:rPr>
        <w:t>技术部分</w:t>
      </w:r>
      <w:r>
        <w:rPr>
          <w:rFonts w:hint="eastAsia" w:hAnsi="宋体"/>
          <w:sz w:val="24"/>
        </w:rPr>
        <w:t>评分（思政课在线考试系统）、</w:t>
      </w:r>
      <w:r>
        <w:rPr>
          <w:rFonts w:hAnsi="宋体"/>
          <w:sz w:val="24"/>
        </w:rPr>
        <w:t>技术部分</w:t>
      </w:r>
      <w:r>
        <w:rPr>
          <w:rFonts w:hint="eastAsia" w:hAnsi="宋体"/>
          <w:sz w:val="24"/>
        </w:rPr>
        <w:t>评分（教学软件及教学资源）、类似业绩、产品演示、售后服务部分评分6</w:t>
      </w:r>
      <w:r>
        <w:rPr>
          <w:rFonts w:hAnsi="宋体"/>
          <w:sz w:val="24"/>
        </w:rPr>
        <w:t>项评</w:t>
      </w:r>
      <w:r>
        <w:rPr>
          <w:rFonts w:hint="eastAsia" w:hAnsi="宋体"/>
          <w:sz w:val="24"/>
        </w:rPr>
        <w:t>审</w:t>
      </w:r>
      <w:r>
        <w:rPr>
          <w:rFonts w:hAnsi="宋体"/>
          <w:sz w:val="24"/>
        </w:rPr>
        <w:t>因素的汇总得分</w:t>
      </w:r>
      <w:r>
        <w:rPr>
          <w:rFonts w:hint="eastAsia" w:hAnsi="宋体"/>
          <w:sz w:val="24"/>
        </w:rPr>
        <w:t>。</w:t>
      </w:r>
    </w:p>
    <w:p>
      <w:pPr>
        <w:spacing w:line="360" w:lineRule="auto"/>
        <w:ind w:left="420" w:leftChars="200"/>
        <w:jc w:val="left"/>
        <w:rPr>
          <w:rFonts w:hAnsi="宋体"/>
          <w:sz w:val="24"/>
        </w:rPr>
      </w:pPr>
      <w:r>
        <w:rPr>
          <w:rFonts w:hint="eastAsia" w:hAnsi="宋体"/>
          <w:sz w:val="24"/>
        </w:rPr>
        <w:t>4.2磋商小组成员要依法独立审查，并对审查意见承担个人责任。磋商小组成员对需要共同认定的事项存在争议的，按照少数服从多数的原则做出结论。持不同意见的磋商小组成员应当在评审报告上签署不同意见并说明理由，否则视为同意。</w:t>
      </w:r>
    </w:p>
    <w:p>
      <w:pPr>
        <w:spacing w:line="360" w:lineRule="auto"/>
        <w:ind w:left="420" w:leftChars="200"/>
        <w:jc w:val="left"/>
        <w:rPr>
          <w:rFonts w:hAnsi="宋体"/>
          <w:sz w:val="24"/>
        </w:rPr>
      </w:pPr>
      <w:r>
        <w:rPr>
          <w:rFonts w:hint="eastAsia" w:hAnsi="宋体"/>
          <w:sz w:val="24"/>
        </w:rPr>
        <w:t>4.3磋商小组对供应商的价格分等客观评分项的评分应当一致，对其他需要借助专业知识评判的主观评分项，应当严格按照评分细则公正评分。</w:t>
      </w:r>
    </w:p>
    <w:p>
      <w:pPr>
        <w:spacing w:line="360" w:lineRule="auto"/>
        <w:ind w:left="420" w:leftChars="200"/>
        <w:jc w:val="left"/>
        <w:rPr>
          <w:rFonts w:hAnsi="宋体"/>
          <w:sz w:val="24"/>
        </w:rPr>
      </w:pPr>
      <w:r>
        <w:rPr>
          <w:rFonts w:hint="eastAsia" w:hAnsi="宋体"/>
          <w:sz w:val="24"/>
        </w:rPr>
        <w:t>4.4供应商各项评分因素得分为该项因素各成员评分的算术平均值（保留小数点后两位），小数点后第三位“四舍五入”。</w:t>
      </w:r>
    </w:p>
    <w:p>
      <w:pPr>
        <w:autoSpaceDE w:val="0"/>
        <w:autoSpaceDN w:val="0"/>
        <w:adjustRightInd w:val="0"/>
        <w:spacing w:line="500" w:lineRule="exact"/>
        <w:ind w:firstLine="156" w:firstLineChars="49"/>
        <w:jc w:val="left"/>
        <w:rPr>
          <w:rFonts w:hAnsi="宋体"/>
          <w:b/>
          <w:sz w:val="32"/>
          <w:szCs w:val="32"/>
        </w:rPr>
      </w:pPr>
      <w:r>
        <w:rPr>
          <w:rFonts w:hint="eastAsia" w:hAnsi="宋体"/>
          <w:b/>
          <w:sz w:val="32"/>
          <w:szCs w:val="32"/>
        </w:rPr>
        <w:t>5、推荐成交候选供应商及确定成交供应商</w:t>
      </w:r>
    </w:p>
    <w:p>
      <w:pPr>
        <w:spacing w:line="360" w:lineRule="auto"/>
        <w:ind w:left="420" w:leftChars="200"/>
        <w:jc w:val="left"/>
        <w:rPr>
          <w:rFonts w:hAnsi="宋体"/>
          <w:sz w:val="24"/>
        </w:rPr>
      </w:pPr>
      <w:r>
        <w:rPr>
          <w:rFonts w:hint="eastAsia" w:hAnsi="宋体"/>
          <w:sz w:val="24"/>
        </w:rPr>
        <w:t>5.1磋商小组按照评审得分由高到低顺序推荐3名以上成交候选供应商，并编写评审报告。评审得分相同的，按照最后报价由低到高的顺序推荐。评审得分且最后报价相同的，按照技术指标优劣顺序推荐。在同等条件下优先采购本地企业的产品和服务。</w:t>
      </w:r>
    </w:p>
    <w:p>
      <w:pPr>
        <w:spacing w:line="360" w:lineRule="auto"/>
        <w:ind w:left="420" w:leftChars="200"/>
        <w:jc w:val="left"/>
        <w:rPr>
          <w:rFonts w:hAnsi="宋体"/>
          <w:sz w:val="24"/>
        </w:rPr>
      </w:pPr>
      <w:r>
        <w:rPr>
          <w:rFonts w:hint="eastAsia" w:hAnsi="宋体"/>
          <w:sz w:val="24"/>
        </w:rPr>
        <w:t>5.2采购人从评审报告提出的成交候选供应商中，按照排序由高到低的原则确定成交供应商。</w:t>
      </w:r>
    </w:p>
    <w:p>
      <w:pPr>
        <w:pStyle w:val="22"/>
        <w:spacing w:line="0" w:lineRule="atLeast"/>
        <w:ind w:firstLine="120"/>
        <w:rPr>
          <w:rFonts w:hAnsi="宋体"/>
          <w:b/>
          <w:sz w:val="32"/>
          <w:szCs w:val="32"/>
        </w:rPr>
      </w:pPr>
    </w:p>
    <w:p>
      <w:pPr>
        <w:spacing w:line="360" w:lineRule="auto"/>
        <w:ind w:left="420" w:leftChars="200"/>
        <w:jc w:val="left"/>
        <w:rPr>
          <w:rFonts w:hAnsi="宋体"/>
          <w:szCs w:val="21"/>
        </w:rPr>
      </w:pPr>
    </w:p>
    <w:p/>
    <w:p>
      <w:pPr>
        <w:adjustRightInd w:val="0"/>
        <w:spacing w:line="360" w:lineRule="auto"/>
        <w:ind w:firstLine="472" w:firstLineChars="225"/>
        <w:rPr>
          <w:rFonts w:asciiTheme="minorEastAsia" w:hAnsiTheme="minorEastAsia" w:eastAsiaTheme="minorEastAsia" w:cstheme="minorEastAsia"/>
          <w:szCs w:val="21"/>
        </w:rPr>
      </w:pPr>
    </w:p>
    <w:p>
      <w:pPr>
        <w:adjustRightInd w:val="0"/>
        <w:spacing w:line="360" w:lineRule="auto"/>
        <w:ind w:firstLine="472" w:firstLineChars="225"/>
        <w:rPr>
          <w:rFonts w:asciiTheme="minorEastAsia" w:hAnsiTheme="minorEastAsia" w:eastAsiaTheme="minorEastAsia" w:cstheme="minorEastAsia"/>
          <w:szCs w:val="21"/>
        </w:rPr>
      </w:pPr>
    </w:p>
    <w:p>
      <w:pPr>
        <w:adjustRightInd w:val="0"/>
        <w:spacing w:line="360" w:lineRule="auto"/>
        <w:ind w:firstLine="472" w:firstLineChars="225"/>
        <w:rPr>
          <w:rFonts w:asciiTheme="minorEastAsia" w:hAnsiTheme="minorEastAsia" w:eastAsiaTheme="minorEastAsia" w:cstheme="minorEastAsia"/>
          <w:szCs w:val="21"/>
        </w:rPr>
      </w:pPr>
    </w:p>
    <w:p>
      <w:pPr>
        <w:adjustRightInd w:val="0"/>
        <w:spacing w:line="360" w:lineRule="auto"/>
        <w:ind w:firstLine="472" w:firstLineChars="225"/>
        <w:rPr>
          <w:rFonts w:asciiTheme="minorEastAsia" w:hAnsiTheme="minorEastAsia" w:eastAsiaTheme="minorEastAsia" w:cstheme="minorEastAsia"/>
          <w:szCs w:val="21"/>
        </w:rPr>
      </w:pPr>
    </w:p>
    <w:p>
      <w:pPr>
        <w:adjustRightInd w:val="0"/>
        <w:spacing w:line="360" w:lineRule="auto"/>
        <w:ind w:firstLine="472" w:firstLineChars="225"/>
        <w:rPr>
          <w:rFonts w:asciiTheme="minorEastAsia" w:hAnsiTheme="minorEastAsia" w:eastAsiaTheme="minorEastAsia" w:cstheme="minorEastAsia"/>
          <w:szCs w:val="21"/>
        </w:rPr>
      </w:pPr>
    </w:p>
    <w:p>
      <w:pPr>
        <w:adjustRightInd w:val="0"/>
        <w:spacing w:line="360" w:lineRule="auto"/>
        <w:ind w:firstLine="472" w:firstLineChars="225"/>
        <w:rPr>
          <w:rFonts w:asciiTheme="minorEastAsia" w:hAnsiTheme="minorEastAsia" w:eastAsiaTheme="minorEastAsia" w:cstheme="minorEastAsia"/>
          <w:szCs w:val="21"/>
        </w:rPr>
      </w:pPr>
    </w:p>
    <w:p>
      <w:pPr>
        <w:adjustRightInd w:val="0"/>
        <w:spacing w:line="360" w:lineRule="auto"/>
        <w:ind w:firstLine="472" w:firstLineChars="225"/>
        <w:rPr>
          <w:rFonts w:asciiTheme="minorEastAsia" w:hAnsiTheme="minorEastAsia" w:eastAsiaTheme="minorEastAsia" w:cstheme="minorEastAsia"/>
          <w:szCs w:val="21"/>
        </w:rPr>
      </w:pPr>
    </w:p>
    <w:p>
      <w:pPr>
        <w:adjustRightInd w:val="0"/>
        <w:spacing w:line="360" w:lineRule="auto"/>
        <w:ind w:firstLine="472" w:firstLineChars="225"/>
        <w:rPr>
          <w:rFonts w:asciiTheme="minorEastAsia" w:hAnsiTheme="minorEastAsia" w:eastAsiaTheme="minorEastAsia" w:cstheme="minorEastAsia"/>
          <w:szCs w:val="21"/>
        </w:rPr>
      </w:pPr>
    </w:p>
    <w:p>
      <w:pPr>
        <w:adjustRightInd w:val="0"/>
        <w:spacing w:line="360" w:lineRule="auto"/>
        <w:rPr>
          <w:rFonts w:asciiTheme="minorEastAsia" w:hAnsiTheme="minorEastAsia" w:eastAsiaTheme="minorEastAsia" w:cstheme="minorEastAsia"/>
          <w:szCs w:val="21"/>
        </w:rPr>
      </w:pPr>
    </w:p>
    <w:sectPr>
      <w:footerReference r:id="rId7" w:type="first"/>
      <w:footerReference r:id="rId6" w:type="default"/>
      <w:pgSz w:w="11906" w:h="16838"/>
      <w:pgMar w:top="936" w:right="1134" w:bottom="936" w:left="1134" w:header="510" w:footer="680"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drawing>
        <wp:anchor distT="0" distB="0" distL="114300" distR="114300" simplePos="0" relativeHeight="251659264" behindDoc="0" locked="0" layoutInCell="1" allowOverlap="1">
          <wp:simplePos x="0" y="0"/>
          <wp:positionH relativeFrom="column">
            <wp:posOffset>4046855</wp:posOffset>
          </wp:positionH>
          <wp:positionV relativeFrom="paragraph">
            <wp:posOffset>36195</wp:posOffset>
          </wp:positionV>
          <wp:extent cx="2084705" cy="299720"/>
          <wp:effectExtent l="0" t="0" r="3175" b="508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2084705" cy="299720"/>
                  </a:xfrm>
                  <a:prstGeom prst="rect">
                    <a:avLst/>
                  </a:prstGeom>
                  <a:noFill/>
                  <a:ln w="9525">
                    <a:noFill/>
                  </a:ln>
                </pic:spPr>
              </pic:pic>
            </a:graphicData>
          </a:graphic>
        </wp:anchor>
      </w:drawing>
    </w:r>
    <w:sdt>
      <w:sdtPr>
        <w:id w:val="19079968"/>
      </w:sdtPr>
      <w:sdtContent>
        <w:r>
          <w:fldChar w:fldCharType="begin"/>
        </w:r>
        <w:r>
          <w:instrText xml:space="preserve"> PAGE   \* MERGEFORMAT </w:instrText>
        </w:r>
        <w:r>
          <w:fldChar w:fldCharType="separate"/>
        </w:r>
        <w:r>
          <w:rPr>
            <w:lang w:val="zh-CN"/>
          </w:rPr>
          <w:t>2</w:t>
        </w:r>
        <w:r>
          <w:rPr>
            <w:lang w:val="zh-CN"/>
          </w:rPr>
          <w:fldChar w:fldCharType="end"/>
        </w:r>
      </w:sdtContent>
    </w:sdt>
  </w:p>
  <w:p>
    <w:pPr>
      <w:pStyle w:val="27"/>
      <w:ind w:right="360"/>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drawing>
        <wp:anchor distT="0" distB="0" distL="114300" distR="114300" simplePos="0" relativeHeight="251658240" behindDoc="0" locked="0" layoutInCell="1" allowOverlap="1">
          <wp:simplePos x="0" y="0"/>
          <wp:positionH relativeFrom="column">
            <wp:posOffset>3898900</wp:posOffset>
          </wp:positionH>
          <wp:positionV relativeFrom="paragraph">
            <wp:posOffset>14605</wp:posOffset>
          </wp:positionV>
          <wp:extent cx="2084705" cy="299720"/>
          <wp:effectExtent l="0" t="0" r="3175" b="508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2084705" cy="299720"/>
                  </a:xfrm>
                  <a:prstGeom prst="rect">
                    <a:avLst/>
                  </a:prstGeom>
                  <a:noFill/>
                  <a:ln w="9525">
                    <a:noFill/>
                  </a:ln>
                </pic:spPr>
              </pic:pic>
            </a:graphicData>
          </a:graphic>
        </wp:anchor>
      </w:drawing>
    </w:r>
    <w:sdt>
      <w:sdtPr>
        <w:id w:val="19079969"/>
      </w:sdtPr>
      <w:sdtContent/>
    </w:sdt>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drawing>
        <wp:anchor distT="0" distB="0" distL="114300" distR="114300" simplePos="0" relativeHeight="251661312" behindDoc="0" locked="0" layoutInCell="1" allowOverlap="1">
          <wp:simplePos x="0" y="0"/>
          <wp:positionH relativeFrom="column">
            <wp:posOffset>4223385</wp:posOffset>
          </wp:positionH>
          <wp:positionV relativeFrom="paragraph">
            <wp:posOffset>36195</wp:posOffset>
          </wp:positionV>
          <wp:extent cx="1908175" cy="274320"/>
          <wp:effectExtent l="0" t="0" r="1206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908175" cy="274320"/>
                  </a:xfrm>
                  <a:prstGeom prst="rect">
                    <a:avLst/>
                  </a:prstGeom>
                  <a:noFill/>
                  <a:ln w="9525">
                    <a:noFill/>
                  </a:ln>
                </pic:spPr>
              </pic:pic>
            </a:graphicData>
          </a:graphic>
        </wp:anchor>
      </w:drawing>
    </w:r>
    <w:r>
      <w:pict>
        <v:shape id="_x0000_s4098" o:spid="_x0000_s4098" o:spt="202" type="#_x0000_t202" style="position:absolute;left:0pt;margin-top:0pt;height:144pt;width:144pt;mso-position-horizontal:center;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CQE5uKxAEAAF8DAAAOAAAAAAAAAAAAAAAAAC4CAABk&#10;cnMvZTJvRG9jLnhtbFBLAQItABQABgAIAAAAIQAMSvDu1gAAAAUBAAAPAAAAAAAAAAAAAAAAAB4E&#10;AABkcnMvZG93bnJldi54bWxQSwUGAAAAAAQABADzAAAAIQUAAAAA&#10;">
          <v:path/>
          <v:fill on="f" focussize="0,0"/>
          <v:stroke on="f" joinstyle="miter"/>
          <v:imagedata o:title=""/>
          <o:lock v:ext="edit"/>
          <v:textbox inset="0mm,0mm,0mm,0mm" style="mso-fit-shape-to-text:t;">
            <w:txbxContent>
              <w:p>
                <w:pPr>
                  <w:pStyle w:val="27"/>
                  <w:jc w:val="right"/>
                </w:pPr>
                <w:sdt>
                  <w:sdtPr>
                    <w:id w:val="-799531682"/>
                  </w:sdtPr>
                  <w:sdtContent>
                    <w:r>
                      <w:fldChar w:fldCharType="begin"/>
                    </w:r>
                    <w:r>
                      <w:instrText xml:space="preserve"> PAGE   \* MERGEFORMAT </w:instrText>
                    </w:r>
                    <w:r>
                      <w:fldChar w:fldCharType="separate"/>
                    </w:r>
                    <w:r>
                      <w:rPr>
                        <w:lang w:val="zh-CN"/>
                      </w:rPr>
                      <w:t>2</w:t>
                    </w:r>
                    <w:r>
                      <w:rPr>
                        <w:lang w:val="zh-CN"/>
                      </w:rPr>
                      <w:fldChar w:fldCharType="end"/>
                    </w:r>
                  </w:sdtContent>
                </w:sdt>
              </w:p>
            </w:txbxContent>
          </v:textbox>
        </v:shape>
      </w:pict>
    </w:r>
  </w:p>
  <w:p>
    <w:pPr>
      <w:pStyle w:val="27"/>
      <w:ind w:right="360"/>
      <w:rPr>
        <w:sz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pict>
        <v:shape id="文本框 3" o:spid="_x0000_s4097" o:spt="202" type="#_x0000_t202" style="position:absolute;left:0pt;margin-top:0pt;height:144pt;width:144pt;mso-position-horizontal:center;mso-position-horizontal-relative:margin;mso-wrap-style:none;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IYD8JTGAQAAZgMAAA4AAAAAAAAAAAAAAAAALgIA&#10;AGRycy9lMm9Eb2MueG1sUEsBAi0AFAAGAAgAAAAhAAxK8O7WAAAABQEAAA8AAAAAAAAAAAAAAAAA&#10;IAQAAGRycy9kb3ducmV2LnhtbFBLBQYAAAAABAAEAPMAAAAjBQAAAAA=&#10;">
          <v:path/>
          <v:fill on="f" focussize="0,0"/>
          <v:stroke on="f" joinstyle="miter"/>
          <v:imagedata o:title=""/>
          <o:lock v:ext="edit"/>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r>
      <w:drawing>
        <wp:anchor distT="0" distB="0" distL="114300" distR="114300" simplePos="0" relativeHeight="251662336" behindDoc="0" locked="0" layoutInCell="1" allowOverlap="1">
          <wp:simplePos x="0" y="0"/>
          <wp:positionH relativeFrom="column">
            <wp:posOffset>3898900</wp:posOffset>
          </wp:positionH>
          <wp:positionV relativeFrom="paragraph">
            <wp:posOffset>14605</wp:posOffset>
          </wp:positionV>
          <wp:extent cx="2084705" cy="299720"/>
          <wp:effectExtent l="0" t="0" r="3175" b="508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stretch>
                    <a:fillRect/>
                  </a:stretch>
                </pic:blipFill>
                <pic:spPr>
                  <a:xfrm>
                    <a:off x="0" y="0"/>
                    <a:ext cx="2084705" cy="299720"/>
                  </a:xfrm>
                  <a:prstGeom prst="rect">
                    <a:avLst/>
                  </a:prstGeom>
                  <a:noFill/>
                  <a:ln w="9525">
                    <a:noFill/>
                  </a:ln>
                </pic:spPr>
              </pic:pic>
            </a:graphicData>
          </a:graphic>
        </wp:anchor>
      </w:drawing>
    </w:r>
    <w:sdt>
      <w:sdtPr>
        <w:id w:val="998075794"/>
      </w:sdtPr>
      <w:sdtContent/>
    </w:sdt>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Theme="minorEastAsia" w:hAnsiTheme="minorEastAsia" w:eastAsiaTheme="minorEastAsia" w:cstheme="minorEastAsia"/>
        <w:b/>
        <w:bCs/>
        <w:sz w:val="44"/>
        <w:szCs w:val="44"/>
      </w:rPr>
    </w:pPr>
    <w:r>
      <w:rPr>
        <w:rFonts w:hint="eastAsia" w:hAnsi="宋体"/>
        <w:sz w:val="16"/>
        <w:szCs w:val="15"/>
        <w:u w:val="single"/>
      </w:rPr>
      <w:t>云南机电职业技术学院思政课在线考试系统项目（项目编号：XC-19-9）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B4CBB"/>
    <w:multiLevelType w:val="singleLevel"/>
    <w:tmpl w:val="581B4CBB"/>
    <w:lvl w:ilvl="0" w:tentative="0">
      <w:start w:val="1"/>
      <w:numFmt w:val="decimal"/>
      <w:suff w:val="nothing"/>
      <w:lvlText w:val="%1、"/>
      <w:lvlJc w:val="left"/>
      <w:pPr>
        <w:ind w:left="0" w:firstLine="0"/>
      </w:pPr>
    </w:lvl>
  </w:abstractNum>
  <w:abstractNum w:abstractNumId="1">
    <w:nsid w:val="5A12DB50"/>
    <w:multiLevelType w:val="singleLevel"/>
    <w:tmpl w:val="5A12DB50"/>
    <w:lvl w:ilvl="0" w:tentative="0">
      <w:start w:val="5"/>
      <w:numFmt w:val="decimal"/>
      <w:lvlText w:val="%1."/>
      <w:lvlJc w:val="left"/>
      <w:pPr>
        <w:tabs>
          <w:tab w:val="left" w:pos="312"/>
        </w:tabs>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val="1"/>
  <w:bordersDoNotSurroundFooter w:val="1"/>
  <w:hideSpellingErrors/>
  <w:documentProtection w:enforcement="0"/>
  <w:defaultTabStop w:val="420"/>
  <w:drawingGridHorizontalSpacing w:val="105"/>
  <w:drawingGridVerticalSpacing w:val="331"/>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3D21E6"/>
    <w:rsid w:val="0000042F"/>
    <w:rsid w:val="0000116D"/>
    <w:rsid w:val="000011A5"/>
    <w:rsid w:val="000017BA"/>
    <w:rsid w:val="00002616"/>
    <w:rsid w:val="00002E16"/>
    <w:rsid w:val="00002E53"/>
    <w:rsid w:val="00002FD6"/>
    <w:rsid w:val="00004AB9"/>
    <w:rsid w:val="00004D9F"/>
    <w:rsid w:val="00005000"/>
    <w:rsid w:val="00010186"/>
    <w:rsid w:val="00010306"/>
    <w:rsid w:val="00010D77"/>
    <w:rsid w:val="000123FE"/>
    <w:rsid w:val="00012512"/>
    <w:rsid w:val="000127A0"/>
    <w:rsid w:val="00013070"/>
    <w:rsid w:val="00013AB6"/>
    <w:rsid w:val="000142B3"/>
    <w:rsid w:val="000154FF"/>
    <w:rsid w:val="00015F3D"/>
    <w:rsid w:val="00016BB0"/>
    <w:rsid w:val="00016D12"/>
    <w:rsid w:val="00016D92"/>
    <w:rsid w:val="00017156"/>
    <w:rsid w:val="00017714"/>
    <w:rsid w:val="00020730"/>
    <w:rsid w:val="000215A0"/>
    <w:rsid w:val="00021A39"/>
    <w:rsid w:val="00024FF3"/>
    <w:rsid w:val="00025609"/>
    <w:rsid w:val="00026A07"/>
    <w:rsid w:val="00026E23"/>
    <w:rsid w:val="000302B3"/>
    <w:rsid w:val="000309D9"/>
    <w:rsid w:val="00031AEC"/>
    <w:rsid w:val="00032D17"/>
    <w:rsid w:val="000351E8"/>
    <w:rsid w:val="000363C1"/>
    <w:rsid w:val="000366F2"/>
    <w:rsid w:val="00040C59"/>
    <w:rsid w:val="0004181F"/>
    <w:rsid w:val="00041848"/>
    <w:rsid w:val="00041AC7"/>
    <w:rsid w:val="00041B1E"/>
    <w:rsid w:val="0004387B"/>
    <w:rsid w:val="000444F5"/>
    <w:rsid w:val="000456E5"/>
    <w:rsid w:val="0004673B"/>
    <w:rsid w:val="00047DE9"/>
    <w:rsid w:val="00051C8D"/>
    <w:rsid w:val="000526C2"/>
    <w:rsid w:val="0005311F"/>
    <w:rsid w:val="000538F0"/>
    <w:rsid w:val="00053ADE"/>
    <w:rsid w:val="000541A9"/>
    <w:rsid w:val="00056285"/>
    <w:rsid w:val="000579E9"/>
    <w:rsid w:val="00060629"/>
    <w:rsid w:val="0006178D"/>
    <w:rsid w:val="0006206A"/>
    <w:rsid w:val="000625C0"/>
    <w:rsid w:val="00063710"/>
    <w:rsid w:val="000658D8"/>
    <w:rsid w:val="00065DAD"/>
    <w:rsid w:val="0006690F"/>
    <w:rsid w:val="0007058D"/>
    <w:rsid w:val="00070A04"/>
    <w:rsid w:val="00072A3B"/>
    <w:rsid w:val="00073C4E"/>
    <w:rsid w:val="00073E7C"/>
    <w:rsid w:val="00075032"/>
    <w:rsid w:val="00076274"/>
    <w:rsid w:val="000805BC"/>
    <w:rsid w:val="00081F31"/>
    <w:rsid w:val="00082B74"/>
    <w:rsid w:val="000837D1"/>
    <w:rsid w:val="000856F2"/>
    <w:rsid w:val="00085ADB"/>
    <w:rsid w:val="00085CA0"/>
    <w:rsid w:val="000862F2"/>
    <w:rsid w:val="000871A3"/>
    <w:rsid w:val="00093589"/>
    <w:rsid w:val="00093B6B"/>
    <w:rsid w:val="000942E6"/>
    <w:rsid w:val="0009442C"/>
    <w:rsid w:val="0009493C"/>
    <w:rsid w:val="00094CE8"/>
    <w:rsid w:val="00094D27"/>
    <w:rsid w:val="00096AA4"/>
    <w:rsid w:val="00097296"/>
    <w:rsid w:val="00097628"/>
    <w:rsid w:val="000A0F8B"/>
    <w:rsid w:val="000A144D"/>
    <w:rsid w:val="000A1DB7"/>
    <w:rsid w:val="000A36D9"/>
    <w:rsid w:val="000A3D54"/>
    <w:rsid w:val="000A41F8"/>
    <w:rsid w:val="000A43B2"/>
    <w:rsid w:val="000A5163"/>
    <w:rsid w:val="000A55CC"/>
    <w:rsid w:val="000A6547"/>
    <w:rsid w:val="000A71B9"/>
    <w:rsid w:val="000A7F64"/>
    <w:rsid w:val="000B0577"/>
    <w:rsid w:val="000B0A65"/>
    <w:rsid w:val="000B38E5"/>
    <w:rsid w:val="000B3938"/>
    <w:rsid w:val="000B3C86"/>
    <w:rsid w:val="000B3F26"/>
    <w:rsid w:val="000B45CB"/>
    <w:rsid w:val="000B4760"/>
    <w:rsid w:val="000B494A"/>
    <w:rsid w:val="000B6603"/>
    <w:rsid w:val="000C0AB7"/>
    <w:rsid w:val="000C25FF"/>
    <w:rsid w:val="000C2E50"/>
    <w:rsid w:val="000C3E36"/>
    <w:rsid w:val="000C4499"/>
    <w:rsid w:val="000C451E"/>
    <w:rsid w:val="000C5C45"/>
    <w:rsid w:val="000C63F5"/>
    <w:rsid w:val="000C737E"/>
    <w:rsid w:val="000D0334"/>
    <w:rsid w:val="000D09F0"/>
    <w:rsid w:val="000D1920"/>
    <w:rsid w:val="000D28C5"/>
    <w:rsid w:val="000D2BBD"/>
    <w:rsid w:val="000D2FAD"/>
    <w:rsid w:val="000D364C"/>
    <w:rsid w:val="000D3B55"/>
    <w:rsid w:val="000D4075"/>
    <w:rsid w:val="000D4E90"/>
    <w:rsid w:val="000D6C0B"/>
    <w:rsid w:val="000E062D"/>
    <w:rsid w:val="000E07D6"/>
    <w:rsid w:val="000E1576"/>
    <w:rsid w:val="000E3466"/>
    <w:rsid w:val="000E44A6"/>
    <w:rsid w:val="000E52B3"/>
    <w:rsid w:val="000E6758"/>
    <w:rsid w:val="000E7624"/>
    <w:rsid w:val="000F129D"/>
    <w:rsid w:val="000F320F"/>
    <w:rsid w:val="000F3379"/>
    <w:rsid w:val="000F38C0"/>
    <w:rsid w:val="000F476E"/>
    <w:rsid w:val="000F49A2"/>
    <w:rsid w:val="000F4F6E"/>
    <w:rsid w:val="000F5E76"/>
    <w:rsid w:val="000F6A8F"/>
    <w:rsid w:val="000F6E7E"/>
    <w:rsid w:val="000F73CF"/>
    <w:rsid w:val="000F7AE7"/>
    <w:rsid w:val="00100EF7"/>
    <w:rsid w:val="00102534"/>
    <w:rsid w:val="00102ECB"/>
    <w:rsid w:val="001048E2"/>
    <w:rsid w:val="0010491E"/>
    <w:rsid w:val="00104949"/>
    <w:rsid w:val="00104FAD"/>
    <w:rsid w:val="001050FC"/>
    <w:rsid w:val="00105579"/>
    <w:rsid w:val="001057F4"/>
    <w:rsid w:val="00105CFC"/>
    <w:rsid w:val="001069AD"/>
    <w:rsid w:val="00106B4A"/>
    <w:rsid w:val="00106EF9"/>
    <w:rsid w:val="00111C79"/>
    <w:rsid w:val="00111D3F"/>
    <w:rsid w:val="0011232A"/>
    <w:rsid w:val="001124EC"/>
    <w:rsid w:val="00114715"/>
    <w:rsid w:val="00116F3A"/>
    <w:rsid w:val="00117131"/>
    <w:rsid w:val="001207A7"/>
    <w:rsid w:val="0012106C"/>
    <w:rsid w:val="00121335"/>
    <w:rsid w:val="00121621"/>
    <w:rsid w:val="001216BB"/>
    <w:rsid w:val="00122D10"/>
    <w:rsid w:val="00122E72"/>
    <w:rsid w:val="001230AA"/>
    <w:rsid w:val="001234DF"/>
    <w:rsid w:val="001236C4"/>
    <w:rsid w:val="00125E0E"/>
    <w:rsid w:val="00130523"/>
    <w:rsid w:val="00131A69"/>
    <w:rsid w:val="00131F98"/>
    <w:rsid w:val="0013200A"/>
    <w:rsid w:val="001342E9"/>
    <w:rsid w:val="00135EF6"/>
    <w:rsid w:val="00136937"/>
    <w:rsid w:val="00136D04"/>
    <w:rsid w:val="00136D89"/>
    <w:rsid w:val="00137453"/>
    <w:rsid w:val="0013766C"/>
    <w:rsid w:val="001376D4"/>
    <w:rsid w:val="0014027E"/>
    <w:rsid w:val="00140AA0"/>
    <w:rsid w:val="001422E3"/>
    <w:rsid w:val="00143B28"/>
    <w:rsid w:val="00144C05"/>
    <w:rsid w:val="0014581D"/>
    <w:rsid w:val="00146F88"/>
    <w:rsid w:val="00147D2E"/>
    <w:rsid w:val="00150580"/>
    <w:rsid w:val="00151AD1"/>
    <w:rsid w:val="00151D13"/>
    <w:rsid w:val="00153451"/>
    <w:rsid w:val="001538BC"/>
    <w:rsid w:val="00153F63"/>
    <w:rsid w:val="00154423"/>
    <w:rsid w:val="00154EC9"/>
    <w:rsid w:val="00154F41"/>
    <w:rsid w:val="00157F1B"/>
    <w:rsid w:val="00163005"/>
    <w:rsid w:val="00163877"/>
    <w:rsid w:val="00165E09"/>
    <w:rsid w:val="0016621B"/>
    <w:rsid w:val="001664F7"/>
    <w:rsid w:val="001704B3"/>
    <w:rsid w:val="00171E12"/>
    <w:rsid w:val="00172A1A"/>
    <w:rsid w:val="00172A8E"/>
    <w:rsid w:val="00173846"/>
    <w:rsid w:val="00174063"/>
    <w:rsid w:val="00174A59"/>
    <w:rsid w:val="00176172"/>
    <w:rsid w:val="001810BE"/>
    <w:rsid w:val="00181983"/>
    <w:rsid w:val="00182248"/>
    <w:rsid w:val="0018428A"/>
    <w:rsid w:val="001847DA"/>
    <w:rsid w:val="001850F6"/>
    <w:rsid w:val="00190079"/>
    <w:rsid w:val="001929E8"/>
    <w:rsid w:val="00193BB8"/>
    <w:rsid w:val="00194CB8"/>
    <w:rsid w:val="00195B25"/>
    <w:rsid w:val="00196FB7"/>
    <w:rsid w:val="001972F3"/>
    <w:rsid w:val="001976C5"/>
    <w:rsid w:val="001A0364"/>
    <w:rsid w:val="001A2532"/>
    <w:rsid w:val="001A31B8"/>
    <w:rsid w:val="001A43AB"/>
    <w:rsid w:val="001A5A6D"/>
    <w:rsid w:val="001A5CAB"/>
    <w:rsid w:val="001A5E04"/>
    <w:rsid w:val="001A683F"/>
    <w:rsid w:val="001A7C43"/>
    <w:rsid w:val="001B0101"/>
    <w:rsid w:val="001B0772"/>
    <w:rsid w:val="001B07F9"/>
    <w:rsid w:val="001B0C84"/>
    <w:rsid w:val="001B2E86"/>
    <w:rsid w:val="001B2ED9"/>
    <w:rsid w:val="001B5CDD"/>
    <w:rsid w:val="001B5D1F"/>
    <w:rsid w:val="001B60EA"/>
    <w:rsid w:val="001B6429"/>
    <w:rsid w:val="001B721C"/>
    <w:rsid w:val="001C0160"/>
    <w:rsid w:val="001C0B44"/>
    <w:rsid w:val="001C0DC2"/>
    <w:rsid w:val="001C3958"/>
    <w:rsid w:val="001C3AD8"/>
    <w:rsid w:val="001C44B6"/>
    <w:rsid w:val="001C47A4"/>
    <w:rsid w:val="001C4E88"/>
    <w:rsid w:val="001C4F94"/>
    <w:rsid w:val="001C5201"/>
    <w:rsid w:val="001C5404"/>
    <w:rsid w:val="001C592D"/>
    <w:rsid w:val="001C68FB"/>
    <w:rsid w:val="001C6BCF"/>
    <w:rsid w:val="001D051A"/>
    <w:rsid w:val="001D20E7"/>
    <w:rsid w:val="001D2612"/>
    <w:rsid w:val="001D296E"/>
    <w:rsid w:val="001D3688"/>
    <w:rsid w:val="001D4909"/>
    <w:rsid w:val="001D5339"/>
    <w:rsid w:val="001D5413"/>
    <w:rsid w:val="001D5E1E"/>
    <w:rsid w:val="001D73C9"/>
    <w:rsid w:val="001D76A7"/>
    <w:rsid w:val="001E1512"/>
    <w:rsid w:val="001E1B7E"/>
    <w:rsid w:val="001E29F4"/>
    <w:rsid w:val="001E38B8"/>
    <w:rsid w:val="001E5E29"/>
    <w:rsid w:val="001E638D"/>
    <w:rsid w:val="001E6409"/>
    <w:rsid w:val="001E6948"/>
    <w:rsid w:val="001F0AA7"/>
    <w:rsid w:val="001F0DDC"/>
    <w:rsid w:val="001F177D"/>
    <w:rsid w:val="001F2878"/>
    <w:rsid w:val="001F32E9"/>
    <w:rsid w:val="001F3F8C"/>
    <w:rsid w:val="001F519C"/>
    <w:rsid w:val="001F53B5"/>
    <w:rsid w:val="00201019"/>
    <w:rsid w:val="00201C33"/>
    <w:rsid w:val="002022C3"/>
    <w:rsid w:val="00202BBC"/>
    <w:rsid w:val="00203128"/>
    <w:rsid w:val="00204414"/>
    <w:rsid w:val="00204AF3"/>
    <w:rsid w:val="0020671C"/>
    <w:rsid w:val="00206D03"/>
    <w:rsid w:val="00207F87"/>
    <w:rsid w:val="00211602"/>
    <w:rsid w:val="0021179E"/>
    <w:rsid w:val="002122D2"/>
    <w:rsid w:val="002140BC"/>
    <w:rsid w:val="00214212"/>
    <w:rsid w:val="002159B0"/>
    <w:rsid w:val="0021639C"/>
    <w:rsid w:val="00216942"/>
    <w:rsid w:val="002175F3"/>
    <w:rsid w:val="00217683"/>
    <w:rsid w:val="00217A36"/>
    <w:rsid w:val="00220A44"/>
    <w:rsid w:val="00220DF6"/>
    <w:rsid w:val="00222944"/>
    <w:rsid w:val="00222CB9"/>
    <w:rsid w:val="0022315B"/>
    <w:rsid w:val="0022632D"/>
    <w:rsid w:val="00226DF4"/>
    <w:rsid w:val="0022779B"/>
    <w:rsid w:val="002302F2"/>
    <w:rsid w:val="00230A19"/>
    <w:rsid w:val="00230D28"/>
    <w:rsid w:val="0023239E"/>
    <w:rsid w:val="00232658"/>
    <w:rsid w:val="00232C82"/>
    <w:rsid w:val="0023384D"/>
    <w:rsid w:val="0023548C"/>
    <w:rsid w:val="00236B34"/>
    <w:rsid w:val="00237093"/>
    <w:rsid w:val="00240B29"/>
    <w:rsid w:val="00240D27"/>
    <w:rsid w:val="002412DB"/>
    <w:rsid w:val="00241F9E"/>
    <w:rsid w:val="002420ED"/>
    <w:rsid w:val="0024231B"/>
    <w:rsid w:val="00244B91"/>
    <w:rsid w:val="00245017"/>
    <w:rsid w:val="00245981"/>
    <w:rsid w:val="00245C0B"/>
    <w:rsid w:val="00250B90"/>
    <w:rsid w:val="00250C3E"/>
    <w:rsid w:val="002526B5"/>
    <w:rsid w:val="002536AA"/>
    <w:rsid w:val="002538B1"/>
    <w:rsid w:val="002543C7"/>
    <w:rsid w:val="00254E10"/>
    <w:rsid w:val="00255342"/>
    <w:rsid w:val="00255470"/>
    <w:rsid w:val="00255B60"/>
    <w:rsid w:val="00260B6B"/>
    <w:rsid w:val="00262C57"/>
    <w:rsid w:val="00263059"/>
    <w:rsid w:val="002646ED"/>
    <w:rsid w:val="00264E62"/>
    <w:rsid w:val="00265E70"/>
    <w:rsid w:val="00266889"/>
    <w:rsid w:val="00266A53"/>
    <w:rsid w:val="0026760B"/>
    <w:rsid w:val="00267B61"/>
    <w:rsid w:val="0027135C"/>
    <w:rsid w:val="002718D4"/>
    <w:rsid w:val="00271913"/>
    <w:rsid w:val="00273BB5"/>
    <w:rsid w:val="00273F45"/>
    <w:rsid w:val="002742DF"/>
    <w:rsid w:val="0027495B"/>
    <w:rsid w:val="002758AA"/>
    <w:rsid w:val="002763A7"/>
    <w:rsid w:val="00277A73"/>
    <w:rsid w:val="002802B7"/>
    <w:rsid w:val="00280538"/>
    <w:rsid w:val="00280738"/>
    <w:rsid w:val="00280D1D"/>
    <w:rsid w:val="00280F5E"/>
    <w:rsid w:val="0028109F"/>
    <w:rsid w:val="00281A58"/>
    <w:rsid w:val="00281CF9"/>
    <w:rsid w:val="0028205E"/>
    <w:rsid w:val="002822B6"/>
    <w:rsid w:val="00284C59"/>
    <w:rsid w:val="002857C4"/>
    <w:rsid w:val="00285876"/>
    <w:rsid w:val="00286F59"/>
    <w:rsid w:val="0028735E"/>
    <w:rsid w:val="00287484"/>
    <w:rsid w:val="00287844"/>
    <w:rsid w:val="00287AC7"/>
    <w:rsid w:val="00290410"/>
    <w:rsid w:val="0029220E"/>
    <w:rsid w:val="00292AA4"/>
    <w:rsid w:val="002930CE"/>
    <w:rsid w:val="002955A6"/>
    <w:rsid w:val="00296C05"/>
    <w:rsid w:val="00296D82"/>
    <w:rsid w:val="00296EDA"/>
    <w:rsid w:val="002A054C"/>
    <w:rsid w:val="002A4995"/>
    <w:rsid w:val="002A4A15"/>
    <w:rsid w:val="002A54A1"/>
    <w:rsid w:val="002A6023"/>
    <w:rsid w:val="002B1E12"/>
    <w:rsid w:val="002B2148"/>
    <w:rsid w:val="002B2312"/>
    <w:rsid w:val="002B3606"/>
    <w:rsid w:val="002B4AC5"/>
    <w:rsid w:val="002B4DC3"/>
    <w:rsid w:val="002B511F"/>
    <w:rsid w:val="002B58E4"/>
    <w:rsid w:val="002B5F38"/>
    <w:rsid w:val="002B6357"/>
    <w:rsid w:val="002B64D3"/>
    <w:rsid w:val="002C0B7E"/>
    <w:rsid w:val="002C0F85"/>
    <w:rsid w:val="002C19D0"/>
    <w:rsid w:val="002C2001"/>
    <w:rsid w:val="002C3556"/>
    <w:rsid w:val="002C3E05"/>
    <w:rsid w:val="002C6307"/>
    <w:rsid w:val="002C7011"/>
    <w:rsid w:val="002D1388"/>
    <w:rsid w:val="002D1959"/>
    <w:rsid w:val="002D1F70"/>
    <w:rsid w:val="002D1F91"/>
    <w:rsid w:val="002D2F8E"/>
    <w:rsid w:val="002D310F"/>
    <w:rsid w:val="002D31A3"/>
    <w:rsid w:val="002D3497"/>
    <w:rsid w:val="002D356E"/>
    <w:rsid w:val="002D3635"/>
    <w:rsid w:val="002D3CE5"/>
    <w:rsid w:val="002D3DB4"/>
    <w:rsid w:val="002D4458"/>
    <w:rsid w:val="002D5EE9"/>
    <w:rsid w:val="002D64D8"/>
    <w:rsid w:val="002D69AD"/>
    <w:rsid w:val="002D7030"/>
    <w:rsid w:val="002D777B"/>
    <w:rsid w:val="002E050D"/>
    <w:rsid w:val="002E1A10"/>
    <w:rsid w:val="002E1A11"/>
    <w:rsid w:val="002E1ED2"/>
    <w:rsid w:val="002E2B02"/>
    <w:rsid w:val="002E2DEF"/>
    <w:rsid w:val="002E43D2"/>
    <w:rsid w:val="002E46E6"/>
    <w:rsid w:val="002E4A44"/>
    <w:rsid w:val="002E4B1B"/>
    <w:rsid w:val="002E5600"/>
    <w:rsid w:val="002E6C92"/>
    <w:rsid w:val="002E7126"/>
    <w:rsid w:val="002E73A8"/>
    <w:rsid w:val="002E7F1E"/>
    <w:rsid w:val="002E7FE4"/>
    <w:rsid w:val="002F0BE7"/>
    <w:rsid w:val="002F0F10"/>
    <w:rsid w:val="002F1610"/>
    <w:rsid w:val="002F1CE2"/>
    <w:rsid w:val="002F2E5C"/>
    <w:rsid w:val="002F3A89"/>
    <w:rsid w:val="002F46F2"/>
    <w:rsid w:val="002F66CA"/>
    <w:rsid w:val="00301393"/>
    <w:rsid w:val="0030159B"/>
    <w:rsid w:val="003025E6"/>
    <w:rsid w:val="00302FE6"/>
    <w:rsid w:val="00303769"/>
    <w:rsid w:val="0030585D"/>
    <w:rsid w:val="00305AFD"/>
    <w:rsid w:val="00305B88"/>
    <w:rsid w:val="00305C3D"/>
    <w:rsid w:val="0030630B"/>
    <w:rsid w:val="00311E9F"/>
    <w:rsid w:val="0031250D"/>
    <w:rsid w:val="0031326A"/>
    <w:rsid w:val="00313279"/>
    <w:rsid w:val="003133C3"/>
    <w:rsid w:val="00313A77"/>
    <w:rsid w:val="003154CB"/>
    <w:rsid w:val="0031608B"/>
    <w:rsid w:val="0031636C"/>
    <w:rsid w:val="0032151E"/>
    <w:rsid w:val="003225AD"/>
    <w:rsid w:val="0032292B"/>
    <w:rsid w:val="00323C9A"/>
    <w:rsid w:val="0032545A"/>
    <w:rsid w:val="00326506"/>
    <w:rsid w:val="00326CB4"/>
    <w:rsid w:val="0032701A"/>
    <w:rsid w:val="0033055C"/>
    <w:rsid w:val="003305E6"/>
    <w:rsid w:val="0033060A"/>
    <w:rsid w:val="00330A77"/>
    <w:rsid w:val="00330E6B"/>
    <w:rsid w:val="00330F33"/>
    <w:rsid w:val="003315A7"/>
    <w:rsid w:val="003327EA"/>
    <w:rsid w:val="00332BAA"/>
    <w:rsid w:val="00333979"/>
    <w:rsid w:val="00333B97"/>
    <w:rsid w:val="0033453A"/>
    <w:rsid w:val="00334DF4"/>
    <w:rsid w:val="003355DB"/>
    <w:rsid w:val="003359B7"/>
    <w:rsid w:val="003359D0"/>
    <w:rsid w:val="00335F06"/>
    <w:rsid w:val="003373F4"/>
    <w:rsid w:val="00340101"/>
    <w:rsid w:val="00340E7F"/>
    <w:rsid w:val="003413B1"/>
    <w:rsid w:val="00341E47"/>
    <w:rsid w:val="00341FA6"/>
    <w:rsid w:val="00342CDA"/>
    <w:rsid w:val="00343480"/>
    <w:rsid w:val="00343DFA"/>
    <w:rsid w:val="0034432F"/>
    <w:rsid w:val="00345828"/>
    <w:rsid w:val="00346264"/>
    <w:rsid w:val="0034723B"/>
    <w:rsid w:val="00347CD7"/>
    <w:rsid w:val="00350640"/>
    <w:rsid w:val="00350AE6"/>
    <w:rsid w:val="00352462"/>
    <w:rsid w:val="0035271E"/>
    <w:rsid w:val="00352E0B"/>
    <w:rsid w:val="00352E38"/>
    <w:rsid w:val="0035360A"/>
    <w:rsid w:val="003542DB"/>
    <w:rsid w:val="00354397"/>
    <w:rsid w:val="00357C36"/>
    <w:rsid w:val="00360F6D"/>
    <w:rsid w:val="00361204"/>
    <w:rsid w:val="00362C10"/>
    <w:rsid w:val="003630D8"/>
    <w:rsid w:val="003640D7"/>
    <w:rsid w:val="00364E33"/>
    <w:rsid w:val="003654F9"/>
    <w:rsid w:val="00365D2D"/>
    <w:rsid w:val="0036631E"/>
    <w:rsid w:val="00367320"/>
    <w:rsid w:val="0037059C"/>
    <w:rsid w:val="003716DA"/>
    <w:rsid w:val="003743F6"/>
    <w:rsid w:val="00374B29"/>
    <w:rsid w:val="00375EEB"/>
    <w:rsid w:val="00377216"/>
    <w:rsid w:val="003772B9"/>
    <w:rsid w:val="003775A0"/>
    <w:rsid w:val="00380F59"/>
    <w:rsid w:val="003817BD"/>
    <w:rsid w:val="00381CA6"/>
    <w:rsid w:val="00382387"/>
    <w:rsid w:val="00382855"/>
    <w:rsid w:val="0038291A"/>
    <w:rsid w:val="003833A7"/>
    <w:rsid w:val="00383A59"/>
    <w:rsid w:val="00383B91"/>
    <w:rsid w:val="00384028"/>
    <w:rsid w:val="003845BE"/>
    <w:rsid w:val="00384BA3"/>
    <w:rsid w:val="0039150B"/>
    <w:rsid w:val="003917D1"/>
    <w:rsid w:val="00391D25"/>
    <w:rsid w:val="00391F7D"/>
    <w:rsid w:val="00392855"/>
    <w:rsid w:val="00392ED8"/>
    <w:rsid w:val="003931AC"/>
    <w:rsid w:val="00393373"/>
    <w:rsid w:val="00394474"/>
    <w:rsid w:val="00395D73"/>
    <w:rsid w:val="00396C93"/>
    <w:rsid w:val="003A049B"/>
    <w:rsid w:val="003A0C89"/>
    <w:rsid w:val="003A1163"/>
    <w:rsid w:val="003A1A4D"/>
    <w:rsid w:val="003A1F29"/>
    <w:rsid w:val="003A3839"/>
    <w:rsid w:val="003A4173"/>
    <w:rsid w:val="003A5803"/>
    <w:rsid w:val="003A5AA6"/>
    <w:rsid w:val="003A65CE"/>
    <w:rsid w:val="003A6E11"/>
    <w:rsid w:val="003A748A"/>
    <w:rsid w:val="003B0BE5"/>
    <w:rsid w:val="003B1437"/>
    <w:rsid w:val="003B2065"/>
    <w:rsid w:val="003B26F9"/>
    <w:rsid w:val="003B3EB9"/>
    <w:rsid w:val="003B4BDD"/>
    <w:rsid w:val="003B7166"/>
    <w:rsid w:val="003B7428"/>
    <w:rsid w:val="003B7A01"/>
    <w:rsid w:val="003B7D8C"/>
    <w:rsid w:val="003C0411"/>
    <w:rsid w:val="003C356B"/>
    <w:rsid w:val="003C4414"/>
    <w:rsid w:val="003C4633"/>
    <w:rsid w:val="003C4CF2"/>
    <w:rsid w:val="003C4D08"/>
    <w:rsid w:val="003C4E28"/>
    <w:rsid w:val="003C4F05"/>
    <w:rsid w:val="003C51CE"/>
    <w:rsid w:val="003C58CE"/>
    <w:rsid w:val="003C6BA6"/>
    <w:rsid w:val="003C7176"/>
    <w:rsid w:val="003D05DE"/>
    <w:rsid w:val="003D21E6"/>
    <w:rsid w:val="003D43F1"/>
    <w:rsid w:val="003D6D7E"/>
    <w:rsid w:val="003D71E9"/>
    <w:rsid w:val="003D725E"/>
    <w:rsid w:val="003D742C"/>
    <w:rsid w:val="003E0618"/>
    <w:rsid w:val="003E175D"/>
    <w:rsid w:val="003E18F5"/>
    <w:rsid w:val="003E2483"/>
    <w:rsid w:val="003E28B3"/>
    <w:rsid w:val="003E33FB"/>
    <w:rsid w:val="003E3FC6"/>
    <w:rsid w:val="003E536D"/>
    <w:rsid w:val="003E60FA"/>
    <w:rsid w:val="003E6CC4"/>
    <w:rsid w:val="003E7803"/>
    <w:rsid w:val="003F14B2"/>
    <w:rsid w:val="003F2081"/>
    <w:rsid w:val="003F216B"/>
    <w:rsid w:val="003F44C4"/>
    <w:rsid w:val="003F5FD7"/>
    <w:rsid w:val="003F622D"/>
    <w:rsid w:val="003F64AF"/>
    <w:rsid w:val="00401DE6"/>
    <w:rsid w:val="00402E06"/>
    <w:rsid w:val="00403DDB"/>
    <w:rsid w:val="00404EA7"/>
    <w:rsid w:val="004056C0"/>
    <w:rsid w:val="00405731"/>
    <w:rsid w:val="00405B60"/>
    <w:rsid w:val="0040709C"/>
    <w:rsid w:val="0040733F"/>
    <w:rsid w:val="00407CF9"/>
    <w:rsid w:val="00407EF8"/>
    <w:rsid w:val="00410DED"/>
    <w:rsid w:val="00410F75"/>
    <w:rsid w:val="00412F22"/>
    <w:rsid w:val="0041393A"/>
    <w:rsid w:val="0041402F"/>
    <w:rsid w:val="004143AB"/>
    <w:rsid w:val="00415689"/>
    <w:rsid w:val="0041573C"/>
    <w:rsid w:val="0041699C"/>
    <w:rsid w:val="00420337"/>
    <w:rsid w:val="00420747"/>
    <w:rsid w:val="00421051"/>
    <w:rsid w:val="004219EA"/>
    <w:rsid w:val="00421BE6"/>
    <w:rsid w:val="00421C7A"/>
    <w:rsid w:val="004246C9"/>
    <w:rsid w:val="00424A39"/>
    <w:rsid w:val="00425B98"/>
    <w:rsid w:val="00426566"/>
    <w:rsid w:val="00426704"/>
    <w:rsid w:val="00426A02"/>
    <w:rsid w:val="00427ECE"/>
    <w:rsid w:val="00430A27"/>
    <w:rsid w:val="004329A9"/>
    <w:rsid w:val="004329CA"/>
    <w:rsid w:val="00432DFF"/>
    <w:rsid w:val="00433BC2"/>
    <w:rsid w:val="00434382"/>
    <w:rsid w:val="00434914"/>
    <w:rsid w:val="004354A9"/>
    <w:rsid w:val="00436A9D"/>
    <w:rsid w:val="00437477"/>
    <w:rsid w:val="0044010C"/>
    <w:rsid w:val="00440F86"/>
    <w:rsid w:val="00441CEB"/>
    <w:rsid w:val="00442EC9"/>
    <w:rsid w:val="004431B7"/>
    <w:rsid w:val="00443A7D"/>
    <w:rsid w:val="00443D64"/>
    <w:rsid w:val="004444BB"/>
    <w:rsid w:val="004448EE"/>
    <w:rsid w:val="004454F4"/>
    <w:rsid w:val="004460AD"/>
    <w:rsid w:val="004463AB"/>
    <w:rsid w:val="00446C24"/>
    <w:rsid w:val="00446E5B"/>
    <w:rsid w:val="004504C4"/>
    <w:rsid w:val="004505FF"/>
    <w:rsid w:val="00450A7C"/>
    <w:rsid w:val="004518B6"/>
    <w:rsid w:val="004529CD"/>
    <w:rsid w:val="004535E3"/>
    <w:rsid w:val="00453DBF"/>
    <w:rsid w:val="0045480C"/>
    <w:rsid w:val="00454AE8"/>
    <w:rsid w:val="00454CA7"/>
    <w:rsid w:val="00454D43"/>
    <w:rsid w:val="00456A1C"/>
    <w:rsid w:val="00457EDB"/>
    <w:rsid w:val="0046015A"/>
    <w:rsid w:val="00460AA0"/>
    <w:rsid w:val="004631CC"/>
    <w:rsid w:val="00463ABA"/>
    <w:rsid w:val="0046491A"/>
    <w:rsid w:val="004649C5"/>
    <w:rsid w:val="004665AC"/>
    <w:rsid w:val="004666BD"/>
    <w:rsid w:val="00466968"/>
    <w:rsid w:val="00471170"/>
    <w:rsid w:val="00471516"/>
    <w:rsid w:val="004732D9"/>
    <w:rsid w:val="0047409E"/>
    <w:rsid w:val="004743B6"/>
    <w:rsid w:val="004747F6"/>
    <w:rsid w:val="004748B3"/>
    <w:rsid w:val="00475E06"/>
    <w:rsid w:val="00476DAD"/>
    <w:rsid w:val="00476F97"/>
    <w:rsid w:val="00477D02"/>
    <w:rsid w:val="00477D2C"/>
    <w:rsid w:val="00480836"/>
    <w:rsid w:val="004813C0"/>
    <w:rsid w:val="00483B4A"/>
    <w:rsid w:val="00483E08"/>
    <w:rsid w:val="00483FAE"/>
    <w:rsid w:val="00483FFD"/>
    <w:rsid w:val="00484107"/>
    <w:rsid w:val="0048550B"/>
    <w:rsid w:val="004855AB"/>
    <w:rsid w:val="004855F7"/>
    <w:rsid w:val="004856A1"/>
    <w:rsid w:val="00486546"/>
    <w:rsid w:val="00486B64"/>
    <w:rsid w:val="00487069"/>
    <w:rsid w:val="00490050"/>
    <w:rsid w:val="0049187F"/>
    <w:rsid w:val="0049237C"/>
    <w:rsid w:val="004927D9"/>
    <w:rsid w:val="004927F1"/>
    <w:rsid w:val="00492E06"/>
    <w:rsid w:val="00493F7E"/>
    <w:rsid w:val="00494005"/>
    <w:rsid w:val="00494537"/>
    <w:rsid w:val="00494D7A"/>
    <w:rsid w:val="004963A5"/>
    <w:rsid w:val="004973E5"/>
    <w:rsid w:val="00497BDD"/>
    <w:rsid w:val="00497F19"/>
    <w:rsid w:val="004A1469"/>
    <w:rsid w:val="004A16EC"/>
    <w:rsid w:val="004A19D6"/>
    <w:rsid w:val="004A1D61"/>
    <w:rsid w:val="004A2CE1"/>
    <w:rsid w:val="004A3673"/>
    <w:rsid w:val="004A3CBB"/>
    <w:rsid w:val="004A4048"/>
    <w:rsid w:val="004A5027"/>
    <w:rsid w:val="004A50DE"/>
    <w:rsid w:val="004A5622"/>
    <w:rsid w:val="004A59AD"/>
    <w:rsid w:val="004A5EAE"/>
    <w:rsid w:val="004A5EEF"/>
    <w:rsid w:val="004A6146"/>
    <w:rsid w:val="004A6155"/>
    <w:rsid w:val="004A64B8"/>
    <w:rsid w:val="004A6877"/>
    <w:rsid w:val="004A776D"/>
    <w:rsid w:val="004A7D91"/>
    <w:rsid w:val="004B0D50"/>
    <w:rsid w:val="004B1208"/>
    <w:rsid w:val="004B14D5"/>
    <w:rsid w:val="004B29EF"/>
    <w:rsid w:val="004B597E"/>
    <w:rsid w:val="004B5F99"/>
    <w:rsid w:val="004B62B2"/>
    <w:rsid w:val="004B62E2"/>
    <w:rsid w:val="004B66D7"/>
    <w:rsid w:val="004B6757"/>
    <w:rsid w:val="004B6C2E"/>
    <w:rsid w:val="004C0E20"/>
    <w:rsid w:val="004C1238"/>
    <w:rsid w:val="004C18C7"/>
    <w:rsid w:val="004C1A40"/>
    <w:rsid w:val="004C3384"/>
    <w:rsid w:val="004C371A"/>
    <w:rsid w:val="004C3C87"/>
    <w:rsid w:val="004C41B7"/>
    <w:rsid w:val="004C433D"/>
    <w:rsid w:val="004C5C3C"/>
    <w:rsid w:val="004C75BB"/>
    <w:rsid w:val="004C7BB3"/>
    <w:rsid w:val="004D17CC"/>
    <w:rsid w:val="004D1A02"/>
    <w:rsid w:val="004D1E17"/>
    <w:rsid w:val="004D3E4C"/>
    <w:rsid w:val="004D4826"/>
    <w:rsid w:val="004D4EFF"/>
    <w:rsid w:val="004D51E0"/>
    <w:rsid w:val="004D5E3C"/>
    <w:rsid w:val="004D62FC"/>
    <w:rsid w:val="004D6FF1"/>
    <w:rsid w:val="004E1342"/>
    <w:rsid w:val="004E1910"/>
    <w:rsid w:val="004E1F94"/>
    <w:rsid w:val="004E32DF"/>
    <w:rsid w:val="004E411D"/>
    <w:rsid w:val="004E554A"/>
    <w:rsid w:val="004E6B49"/>
    <w:rsid w:val="004F14CF"/>
    <w:rsid w:val="004F2263"/>
    <w:rsid w:val="004F5483"/>
    <w:rsid w:val="004F6A24"/>
    <w:rsid w:val="004F6D88"/>
    <w:rsid w:val="004F6E40"/>
    <w:rsid w:val="004F74FC"/>
    <w:rsid w:val="004F77DC"/>
    <w:rsid w:val="005010D4"/>
    <w:rsid w:val="00502095"/>
    <w:rsid w:val="00502376"/>
    <w:rsid w:val="00504A4A"/>
    <w:rsid w:val="00504BE9"/>
    <w:rsid w:val="005050F2"/>
    <w:rsid w:val="00505272"/>
    <w:rsid w:val="00505A8B"/>
    <w:rsid w:val="00505B8B"/>
    <w:rsid w:val="0050629B"/>
    <w:rsid w:val="005064CE"/>
    <w:rsid w:val="00506840"/>
    <w:rsid w:val="00506C77"/>
    <w:rsid w:val="005078D2"/>
    <w:rsid w:val="005105D0"/>
    <w:rsid w:val="005117A7"/>
    <w:rsid w:val="00512712"/>
    <w:rsid w:val="005129CE"/>
    <w:rsid w:val="0051378D"/>
    <w:rsid w:val="00513BFE"/>
    <w:rsid w:val="00514285"/>
    <w:rsid w:val="005155A9"/>
    <w:rsid w:val="00515C7B"/>
    <w:rsid w:val="0051607F"/>
    <w:rsid w:val="005169E4"/>
    <w:rsid w:val="00516EF4"/>
    <w:rsid w:val="00520814"/>
    <w:rsid w:val="00520A14"/>
    <w:rsid w:val="00520E3C"/>
    <w:rsid w:val="00522740"/>
    <w:rsid w:val="00522A17"/>
    <w:rsid w:val="00522A30"/>
    <w:rsid w:val="00523410"/>
    <w:rsid w:val="005239C3"/>
    <w:rsid w:val="00523E1C"/>
    <w:rsid w:val="00524710"/>
    <w:rsid w:val="00524998"/>
    <w:rsid w:val="00524CBD"/>
    <w:rsid w:val="00525556"/>
    <w:rsid w:val="00525B21"/>
    <w:rsid w:val="0052620B"/>
    <w:rsid w:val="005268C6"/>
    <w:rsid w:val="00526A1E"/>
    <w:rsid w:val="005279EF"/>
    <w:rsid w:val="00531233"/>
    <w:rsid w:val="00531517"/>
    <w:rsid w:val="005338B3"/>
    <w:rsid w:val="005347FD"/>
    <w:rsid w:val="005349F1"/>
    <w:rsid w:val="00536E47"/>
    <w:rsid w:val="00537FF6"/>
    <w:rsid w:val="005406D4"/>
    <w:rsid w:val="005414BE"/>
    <w:rsid w:val="0054164B"/>
    <w:rsid w:val="0054296A"/>
    <w:rsid w:val="00542BA6"/>
    <w:rsid w:val="0054326B"/>
    <w:rsid w:val="00543FE7"/>
    <w:rsid w:val="005453E3"/>
    <w:rsid w:val="0054578A"/>
    <w:rsid w:val="00545A27"/>
    <w:rsid w:val="00545AEC"/>
    <w:rsid w:val="00547701"/>
    <w:rsid w:val="0055005E"/>
    <w:rsid w:val="00550BB3"/>
    <w:rsid w:val="00552864"/>
    <w:rsid w:val="00554AF7"/>
    <w:rsid w:val="00554D72"/>
    <w:rsid w:val="00554E30"/>
    <w:rsid w:val="00556303"/>
    <w:rsid w:val="0055659D"/>
    <w:rsid w:val="0055669F"/>
    <w:rsid w:val="00556C89"/>
    <w:rsid w:val="005570D9"/>
    <w:rsid w:val="00557373"/>
    <w:rsid w:val="005576F9"/>
    <w:rsid w:val="00557EEB"/>
    <w:rsid w:val="00560D40"/>
    <w:rsid w:val="00560E6E"/>
    <w:rsid w:val="00561B94"/>
    <w:rsid w:val="005639CA"/>
    <w:rsid w:val="00564410"/>
    <w:rsid w:val="0056492F"/>
    <w:rsid w:val="00567C94"/>
    <w:rsid w:val="005700DE"/>
    <w:rsid w:val="00570259"/>
    <w:rsid w:val="00570F3A"/>
    <w:rsid w:val="00571B52"/>
    <w:rsid w:val="00572225"/>
    <w:rsid w:val="005737C0"/>
    <w:rsid w:val="005759C9"/>
    <w:rsid w:val="00577688"/>
    <w:rsid w:val="00577ED3"/>
    <w:rsid w:val="00580354"/>
    <w:rsid w:val="00580FC1"/>
    <w:rsid w:val="0058194C"/>
    <w:rsid w:val="00581D27"/>
    <w:rsid w:val="00583488"/>
    <w:rsid w:val="0058355F"/>
    <w:rsid w:val="00584570"/>
    <w:rsid w:val="00584613"/>
    <w:rsid w:val="00585AE3"/>
    <w:rsid w:val="0058655E"/>
    <w:rsid w:val="00586C1E"/>
    <w:rsid w:val="0058752C"/>
    <w:rsid w:val="00587AAB"/>
    <w:rsid w:val="00587BA8"/>
    <w:rsid w:val="0059012D"/>
    <w:rsid w:val="0059070C"/>
    <w:rsid w:val="00591C5A"/>
    <w:rsid w:val="005923F4"/>
    <w:rsid w:val="0059260A"/>
    <w:rsid w:val="00593471"/>
    <w:rsid w:val="00594D08"/>
    <w:rsid w:val="0059690F"/>
    <w:rsid w:val="005A0668"/>
    <w:rsid w:val="005A131A"/>
    <w:rsid w:val="005A22D7"/>
    <w:rsid w:val="005A543F"/>
    <w:rsid w:val="005A71B4"/>
    <w:rsid w:val="005B1A8D"/>
    <w:rsid w:val="005B1F71"/>
    <w:rsid w:val="005B274F"/>
    <w:rsid w:val="005B4852"/>
    <w:rsid w:val="005B4943"/>
    <w:rsid w:val="005B55A2"/>
    <w:rsid w:val="005B5B00"/>
    <w:rsid w:val="005B6CBB"/>
    <w:rsid w:val="005B6E8A"/>
    <w:rsid w:val="005C03DB"/>
    <w:rsid w:val="005C16D8"/>
    <w:rsid w:val="005C2580"/>
    <w:rsid w:val="005C41A3"/>
    <w:rsid w:val="005C4237"/>
    <w:rsid w:val="005C5452"/>
    <w:rsid w:val="005C5690"/>
    <w:rsid w:val="005C5BB1"/>
    <w:rsid w:val="005C6324"/>
    <w:rsid w:val="005C6478"/>
    <w:rsid w:val="005C7CBE"/>
    <w:rsid w:val="005D2521"/>
    <w:rsid w:val="005D3C0F"/>
    <w:rsid w:val="005D52C8"/>
    <w:rsid w:val="005D549E"/>
    <w:rsid w:val="005D5B6F"/>
    <w:rsid w:val="005D6D70"/>
    <w:rsid w:val="005D7F26"/>
    <w:rsid w:val="005E0CB5"/>
    <w:rsid w:val="005E2A59"/>
    <w:rsid w:val="005E4BAA"/>
    <w:rsid w:val="005E732D"/>
    <w:rsid w:val="005F25E2"/>
    <w:rsid w:val="005F4B17"/>
    <w:rsid w:val="005F5BAB"/>
    <w:rsid w:val="005F67F7"/>
    <w:rsid w:val="005F71B6"/>
    <w:rsid w:val="005F797D"/>
    <w:rsid w:val="00600CA7"/>
    <w:rsid w:val="006018AF"/>
    <w:rsid w:val="00601A79"/>
    <w:rsid w:val="00601F77"/>
    <w:rsid w:val="0060234E"/>
    <w:rsid w:val="00602ED4"/>
    <w:rsid w:val="00603480"/>
    <w:rsid w:val="00603EF8"/>
    <w:rsid w:val="00604391"/>
    <w:rsid w:val="0060627D"/>
    <w:rsid w:val="00607696"/>
    <w:rsid w:val="00607E4D"/>
    <w:rsid w:val="00607EB1"/>
    <w:rsid w:val="00610DB1"/>
    <w:rsid w:val="00611585"/>
    <w:rsid w:val="00611878"/>
    <w:rsid w:val="00612EB2"/>
    <w:rsid w:val="00613D55"/>
    <w:rsid w:val="006147F3"/>
    <w:rsid w:val="00615A0D"/>
    <w:rsid w:val="00615DAA"/>
    <w:rsid w:val="006162D7"/>
    <w:rsid w:val="0062089B"/>
    <w:rsid w:val="00620B37"/>
    <w:rsid w:val="00621048"/>
    <w:rsid w:val="00621673"/>
    <w:rsid w:val="006218B0"/>
    <w:rsid w:val="00621FE5"/>
    <w:rsid w:val="00623D0B"/>
    <w:rsid w:val="0062421F"/>
    <w:rsid w:val="006262E1"/>
    <w:rsid w:val="00627FEA"/>
    <w:rsid w:val="00630E31"/>
    <w:rsid w:val="006310CF"/>
    <w:rsid w:val="0063173A"/>
    <w:rsid w:val="006325A9"/>
    <w:rsid w:val="00633C07"/>
    <w:rsid w:val="00633C29"/>
    <w:rsid w:val="00634867"/>
    <w:rsid w:val="006353C3"/>
    <w:rsid w:val="006357E4"/>
    <w:rsid w:val="00635AEB"/>
    <w:rsid w:val="00636DB6"/>
    <w:rsid w:val="0064092F"/>
    <w:rsid w:val="006421E8"/>
    <w:rsid w:val="006437B3"/>
    <w:rsid w:val="00646D1F"/>
    <w:rsid w:val="00646F68"/>
    <w:rsid w:val="00651DE5"/>
    <w:rsid w:val="006523B8"/>
    <w:rsid w:val="006525B9"/>
    <w:rsid w:val="00654CF3"/>
    <w:rsid w:val="00654DE1"/>
    <w:rsid w:val="006550EC"/>
    <w:rsid w:val="00656227"/>
    <w:rsid w:val="00656BDC"/>
    <w:rsid w:val="006573D9"/>
    <w:rsid w:val="006575E8"/>
    <w:rsid w:val="006579FD"/>
    <w:rsid w:val="00657AB1"/>
    <w:rsid w:val="00660004"/>
    <w:rsid w:val="00661844"/>
    <w:rsid w:val="00662DF1"/>
    <w:rsid w:val="006633BF"/>
    <w:rsid w:val="006648AC"/>
    <w:rsid w:val="00664A56"/>
    <w:rsid w:val="00665EC5"/>
    <w:rsid w:val="006666D1"/>
    <w:rsid w:val="006673DE"/>
    <w:rsid w:val="00667E54"/>
    <w:rsid w:val="00670A36"/>
    <w:rsid w:val="00671ECF"/>
    <w:rsid w:val="006733A7"/>
    <w:rsid w:val="006737E3"/>
    <w:rsid w:val="00673B6B"/>
    <w:rsid w:val="00673F60"/>
    <w:rsid w:val="00675B1F"/>
    <w:rsid w:val="00677055"/>
    <w:rsid w:val="00680DB1"/>
    <w:rsid w:val="00682308"/>
    <w:rsid w:val="006824A1"/>
    <w:rsid w:val="00682D97"/>
    <w:rsid w:val="00683254"/>
    <w:rsid w:val="00683491"/>
    <w:rsid w:val="00685029"/>
    <w:rsid w:val="0068510B"/>
    <w:rsid w:val="0068547B"/>
    <w:rsid w:val="00687B45"/>
    <w:rsid w:val="00690FA8"/>
    <w:rsid w:val="00691EA2"/>
    <w:rsid w:val="00691F70"/>
    <w:rsid w:val="00693CAD"/>
    <w:rsid w:val="0069409F"/>
    <w:rsid w:val="00694F6C"/>
    <w:rsid w:val="006951B4"/>
    <w:rsid w:val="006959FA"/>
    <w:rsid w:val="0069616F"/>
    <w:rsid w:val="00697348"/>
    <w:rsid w:val="00697C86"/>
    <w:rsid w:val="00697D65"/>
    <w:rsid w:val="00697E9D"/>
    <w:rsid w:val="006A29AB"/>
    <w:rsid w:val="006A2F2C"/>
    <w:rsid w:val="006A349F"/>
    <w:rsid w:val="006A3CDC"/>
    <w:rsid w:val="006A4A39"/>
    <w:rsid w:val="006A7C32"/>
    <w:rsid w:val="006A7C3D"/>
    <w:rsid w:val="006B09AC"/>
    <w:rsid w:val="006B17CB"/>
    <w:rsid w:val="006B341D"/>
    <w:rsid w:val="006B3656"/>
    <w:rsid w:val="006B37BF"/>
    <w:rsid w:val="006B3F90"/>
    <w:rsid w:val="006B4046"/>
    <w:rsid w:val="006B47F4"/>
    <w:rsid w:val="006B7DF3"/>
    <w:rsid w:val="006C0F10"/>
    <w:rsid w:val="006C1B8D"/>
    <w:rsid w:val="006C1E9D"/>
    <w:rsid w:val="006C2E25"/>
    <w:rsid w:val="006C334D"/>
    <w:rsid w:val="006C35CC"/>
    <w:rsid w:val="006C4D51"/>
    <w:rsid w:val="006C4F32"/>
    <w:rsid w:val="006C51F7"/>
    <w:rsid w:val="006C560C"/>
    <w:rsid w:val="006C5791"/>
    <w:rsid w:val="006C585B"/>
    <w:rsid w:val="006C788B"/>
    <w:rsid w:val="006C7B7F"/>
    <w:rsid w:val="006D2C2F"/>
    <w:rsid w:val="006D3034"/>
    <w:rsid w:val="006D3D97"/>
    <w:rsid w:val="006D4796"/>
    <w:rsid w:val="006D484B"/>
    <w:rsid w:val="006D61E8"/>
    <w:rsid w:val="006D6ACD"/>
    <w:rsid w:val="006D770A"/>
    <w:rsid w:val="006E068A"/>
    <w:rsid w:val="006E10DD"/>
    <w:rsid w:val="006E14B3"/>
    <w:rsid w:val="006E1814"/>
    <w:rsid w:val="006E19F3"/>
    <w:rsid w:val="006E23A2"/>
    <w:rsid w:val="006E2ACB"/>
    <w:rsid w:val="006E2C36"/>
    <w:rsid w:val="006E458F"/>
    <w:rsid w:val="006E5036"/>
    <w:rsid w:val="006E5E03"/>
    <w:rsid w:val="006E7185"/>
    <w:rsid w:val="006F2941"/>
    <w:rsid w:val="006F3D35"/>
    <w:rsid w:val="006F3EF0"/>
    <w:rsid w:val="006F4EF5"/>
    <w:rsid w:val="006F6569"/>
    <w:rsid w:val="006F743F"/>
    <w:rsid w:val="006F7497"/>
    <w:rsid w:val="006F792D"/>
    <w:rsid w:val="00701E45"/>
    <w:rsid w:val="00702104"/>
    <w:rsid w:val="00702B0E"/>
    <w:rsid w:val="00703071"/>
    <w:rsid w:val="00704968"/>
    <w:rsid w:val="00704C30"/>
    <w:rsid w:val="00707875"/>
    <w:rsid w:val="007079D7"/>
    <w:rsid w:val="00707E77"/>
    <w:rsid w:val="00710105"/>
    <w:rsid w:val="0071116F"/>
    <w:rsid w:val="00711681"/>
    <w:rsid w:val="0071184B"/>
    <w:rsid w:val="0071224C"/>
    <w:rsid w:val="00712CA8"/>
    <w:rsid w:val="00713E31"/>
    <w:rsid w:val="00716A20"/>
    <w:rsid w:val="0071707A"/>
    <w:rsid w:val="0071768C"/>
    <w:rsid w:val="007176B8"/>
    <w:rsid w:val="00720503"/>
    <w:rsid w:val="007213B2"/>
    <w:rsid w:val="00721F31"/>
    <w:rsid w:val="0072204C"/>
    <w:rsid w:val="0072217E"/>
    <w:rsid w:val="00722674"/>
    <w:rsid w:val="007229CA"/>
    <w:rsid w:val="00722A2C"/>
    <w:rsid w:val="0072383F"/>
    <w:rsid w:val="007267CA"/>
    <w:rsid w:val="00726D42"/>
    <w:rsid w:val="00727B52"/>
    <w:rsid w:val="00731065"/>
    <w:rsid w:val="0073201A"/>
    <w:rsid w:val="007321F8"/>
    <w:rsid w:val="007323BE"/>
    <w:rsid w:val="0073265E"/>
    <w:rsid w:val="00732C05"/>
    <w:rsid w:val="007338E1"/>
    <w:rsid w:val="00734521"/>
    <w:rsid w:val="007347E1"/>
    <w:rsid w:val="00734C78"/>
    <w:rsid w:val="007350B7"/>
    <w:rsid w:val="00735962"/>
    <w:rsid w:val="00736033"/>
    <w:rsid w:val="0073607F"/>
    <w:rsid w:val="007362FA"/>
    <w:rsid w:val="0073732B"/>
    <w:rsid w:val="00737566"/>
    <w:rsid w:val="00737AA3"/>
    <w:rsid w:val="00741A01"/>
    <w:rsid w:val="00741F84"/>
    <w:rsid w:val="007425E2"/>
    <w:rsid w:val="007439A5"/>
    <w:rsid w:val="00744522"/>
    <w:rsid w:val="0074592D"/>
    <w:rsid w:val="00745EC9"/>
    <w:rsid w:val="00746D1F"/>
    <w:rsid w:val="00747542"/>
    <w:rsid w:val="00747574"/>
    <w:rsid w:val="007479B4"/>
    <w:rsid w:val="00747A97"/>
    <w:rsid w:val="00747BCD"/>
    <w:rsid w:val="00750366"/>
    <w:rsid w:val="007506D4"/>
    <w:rsid w:val="00751625"/>
    <w:rsid w:val="00751754"/>
    <w:rsid w:val="00751E4F"/>
    <w:rsid w:val="00753B21"/>
    <w:rsid w:val="0075587E"/>
    <w:rsid w:val="00755C51"/>
    <w:rsid w:val="00756DA4"/>
    <w:rsid w:val="00756E85"/>
    <w:rsid w:val="00757306"/>
    <w:rsid w:val="00760DD6"/>
    <w:rsid w:val="0076240E"/>
    <w:rsid w:val="00762583"/>
    <w:rsid w:val="00763433"/>
    <w:rsid w:val="00763490"/>
    <w:rsid w:val="007642B6"/>
    <w:rsid w:val="00766218"/>
    <w:rsid w:val="007664B5"/>
    <w:rsid w:val="007677BD"/>
    <w:rsid w:val="0076793B"/>
    <w:rsid w:val="00770125"/>
    <w:rsid w:val="00770232"/>
    <w:rsid w:val="00770792"/>
    <w:rsid w:val="007718D4"/>
    <w:rsid w:val="00772B4F"/>
    <w:rsid w:val="0077460B"/>
    <w:rsid w:val="007751E7"/>
    <w:rsid w:val="00775255"/>
    <w:rsid w:val="00775C34"/>
    <w:rsid w:val="00780B8F"/>
    <w:rsid w:val="00780C7F"/>
    <w:rsid w:val="007836E0"/>
    <w:rsid w:val="00783DCD"/>
    <w:rsid w:val="00785709"/>
    <w:rsid w:val="0078723E"/>
    <w:rsid w:val="00787618"/>
    <w:rsid w:val="00787F59"/>
    <w:rsid w:val="00792010"/>
    <w:rsid w:val="007920DA"/>
    <w:rsid w:val="0079327B"/>
    <w:rsid w:val="0079349A"/>
    <w:rsid w:val="00793672"/>
    <w:rsid w:val="007956B3"/>
    <w:rsid w:val="00795822"/>
    <w:rsid w:val="0079633E"/>
    <w:rsid w:val="00796DC7"/>
    <w:rsid w:val="007A066A"/>
    <w:rsid w:val="007A0A3B"/>
    <w:rsid w:val="007A0E78"/>
    <w:rsid w:val="007A101A"/>
    <w:rsid w:val="007A1C2C"/>
    <w:rsid w:val="007A411F"/>
    <w:rsid w:val="007A434F"/>
    <w:rsid w:val="007A4FFD"/>
    <w:rsid w:val="007A6389"/>
    <w:rsid w:val="007A6FD8"/>
    <w:rsid w:val="007A78E8"/>
    <w:rsid w:val="007A79E0"/>
    <w:rsid w:val="007B0093"/>
    <w:rsid w:val="007B0761"/>
    <w:rsid w:val="007B0A6C"/>
    <w:rsid w:val="007B2197"/>
    <w:rsid w:val="007B2C19"/>
    <w:rsid w:val="007B4B43"/>
    <w:rsid w:val="007B518B"/>
    <w:rsid w:val="007B6216"/>
    <w:rsid w:val="007B792D"/>
    <w:rsid w:val="007B7AA5"/>
    <w:rsid w:val="007B7AAE"/>
    <w:rsid w:val="007B7C62"/>
    <w:rsid w:val="007C0727"/>
    <w:rsid w:val="007C176F"/>
    <w:rsid w:val="007C185F"/>
    <w:rsid w:val="007C21E8"/>
    <w:rsid w:val="007C237F"/>
    <w:rsid w:val="007C28E8"/>
    <w:rsid w:val="007C411F"/>
    <w:rsid w:val="007C5F1D"/>
    <w:rsid w:val="007C6692"/>
    <w:rsid w:val="007D1565"/>
    <w:rsid w:val="007D1954"/>
    <w:rsid w:val="007D196A"/>
    <w:rsid w:val="007D31CC"/>
    <w:rsid w:val="007D5CC5"/>
    <w:rsid w:val="007E015B"/>
    <w:rsid w:val="007E017A"/>
    <w:rsid w:val="007E07CC"/>
    <w:rsid w:val="007E088D"/>
    <w:rsid w:val="007E21B4"/>
    <w:rsid w:val="007E336F"/>
    <w:rsid w:val="007E3C21"/>
    <w:rsid w:val="007E6B2B"/>
    <w:rsid w:val="007E71B9"/>
    <w:rsid w:val="007E7B36"/>
    <w:rsid w:val="007E7DB6"/>
    <w:rsid w:val="007F0BB9"/>
    <w:rsid w:val="007F282E"/>
    <w:rsid w:val="007F2F9A"/>
    <w:rsid w:val="007F3FE1"/>
    <w:rsid w:val="007F47F4"/>
    <w:rsid w:val="007F5A8E"/>
    <w:rsid w:val="007F5ADE"/>
    <w:rsid w:val="007F5BB5"/>
    <w:rsid w:val="007F7674"/>
    <w:rsid w:val="007F77B6"/>
    <w:rsid w:val="00800320"/>
    <w:rsid w:val="00800BBC"/>
    <w:rsid w:val="008027FD"/>
    <w:rsid w:val="00802AED"/>
    <w:rsid w:val="00803206"/>
    <w:rsid w:val="008035EE"/>
    <w:rsid w:val="008037B9"/>
    <w:rsid w:val="00804A15"/>
    <w:rsid w:val="008059D6"/>
    <w:rsid w:val="008115FA"/>
    <w:rsid w:val="0081196E"/>
    <w:rsid w:val="0081370A"/>
    <w:rsid w:val="0081379B"/>
    <w:rsid w:val="00814A23"/>
    <w:rsid w:val="008153E2"/>
    <w:rsid w:val="0081543C"/>
    <w:rsid w:val="00815750"/>
    <w:rsid w:val="008174E3"/>
    <w:rsid w:val="008210B0"/>
    <w:rsid w:val="0082216C"/>
    <w:rsid w:val="008228E9"/>
    <w:rsid w:val="00822A0B"/>
    <w:rsid w:val="008237AE"/>
    <w:rsid w:val="008243B0"/>
    <w:rsid w:val="00824EC3"/>
    <w:rsid w:val="008250A2"/>
    <w:rsid w:val="00825984"/>
    <w:rsid w:val="0082611F"/>
    <w:rsid w:val="00827B9B"/>
    <w:rsid w:val="0083086B"/>
    <w:rsid w:val="00830DB1"/>
    <w:rsid w:val="00831023"/>
    <w:rsid w:val="0083233D"/>
    <w:rsid w:val="0083289C"/>
    <w:rsid w:val="008334A5"/>
    <w:rsid w:val="00835204"/>
    <w:rsid w:val="008354D3"/>
    <w:rsid w:val="00835575"/>
    <w:rsid w:val="00840254"/>
    <w:rsid w:val="00840FAE"/>
    <w:rsid w:val="00841002"/>
    <w:rsid w:val="008412A8"/>
    <w:rsid w:val="00843910"/>
    <w:rsid w:val="00843DCC"/>
    <w:rsid w:val="008468B1"/>
    <w:rsid w:val="00846AFE"/>
    <w:rsid w:val="00846E4F"/>
    <w:rsid w:val="008474BF"/>
    <w:rsid w:val="00847DDD"/>
    <w:rsid w:val="00850308"/>
    <w:rsid w:val="008519A5"/>
    <w:rsid w:val="00852349"/>
    <w:rsid w:val="00852677"/>
    <w:rsid w:val="008529D8"/>
    <w:rsid w:val="00853D7E"/>
    <w:rsid w:val="00854E31"/>
    <w:rsid w:val="00855195"/>
    <w:rsid w:val="0085690D"/>
    <w:rsid w:val="0086010E"/>
    <w:rsid w:val="00860922"/>
    <w:rsid w:val="0086095B"/>
    <w:rsid w:val="00860EC2"/>
    <w:rsid w:val="00861313"/>
    <w:rsid w:val="008615B8"/>
    <w:rsid w:val="00861F81"/>
    <w:rsid w:val="0086235C"/>
    <w:rsid w:val="0086395C"/>
    <w:rsid w:val="00863B12"/>
    <w:rsid w:val="008648A1"/>
    <w:rsid w:val="008655DA"/>
    <w:rsid w:val="00866CC0"/>
    <w:rsid w:val="00867734"/>
    <w:rsid w:val="00867E5D"/>
    <w:rsid w:val="00871C2C"/>
    <w:rsid w:val="00871D36"/>
    <w:rsid w:val="00872F5B"/>
    <w:rsid w:val="00874169"/>
    <w:rsid w:val="00874B63"/>
    <w:rsid w:val="00874B73"/>
    <w:rsid w:val="008758EB"/>
    <w:rsid w:val="0087593A"/>
    <w:rsid w:val="008766CD"/>
    <w:rsid w:val="008801C6"/>
    <w:rsid w:val="0088048F"/>
    <w:rsid w:val="00880DFF"/>
    <w:rsid w:val="00880E26"/>
    <w:rsid w:val="00880F0D"/>
    <w:rsid w:val="0088296A"/>
    <w:rsid w:val="00883063"/>
    <w:rsid w:val="00883431"/>
    <w:rsid w:val="0088379A"/>
    <w:rsid w:val="00883AC1"/>
    <w:rsid w:val="00887969"/>
    <w:rsid w:val="00887A67"/>
    <w:rsid w:val="008904E1"/>
    <w:rsid w:val="0089130A"/>
    <w:rsid w:val="00893EE5"/>
    <w:rsid w:val="008942F0"/>
    <w:rsid w:val="00895739"/>
    <w:rsid w:val="0089624D"/>
    <w:rsid w:val="00896551"/>
    <w:rsid w:val="00896E3F"/>
    <w:rsid w:val="00896FA1"/>
    <w:rsid w:val="008971A5"/>
    <w:rsid w:val="00897334"/>
    <w:rsid w:val="00897BCB"/>
    <w:rsid w:val="008A15CE"/>
    <w:rsid w:val="008A2159"/>
    <w:rsid w:val="008A3256"/>
    <w:rsid w:val="008A4563"/>
    <w:rsid w:val="008A45F0"/>
    <w:rsid w:val="008A5570"/>
    <w:rsid w:val="008A6376"/>
    <w:rsid w:val="008A6831"/>
    <w:rsid w:val="008A7633"/>
    <w:rsid w:val="008B00BF"/>
    <w:rsid w:val="008B0B4A"/>
    <w:rsid w:val="008B0D0B"/>
    <w:rsid w:val="008B1968"/>
    <w:rsid w:val="008B2BEB"/>
    <w:rsid w:val="008B3926"/>
    <w:rsid w:val="008B41D8"/>
    <w:rsid w:val="008B4A5B"/>
    <w:rsid w:val="008B4EF6"/>
    <w:rsid w:val="008B54CE"/>
    <w:rsid w:val="008B560B"/>
    <w:rsid w:val="008B56FA"/>
    <w:rsid w:val="008B5AF8"/>
    <w:rsid w:val="008B6A78"/>
    <w:rsid w:val="008B6AB8"/>
    <w:rsid w:val="008B6B63"/>
    <w:rsid w:val="008B7036"/>
    <w:rsid w:val="008B7089"/>
    <w:rsid w:val="008B7E21"/>
    <w:rsid w:val="008C0A66"/>
    <w:rsid w:val="008C1738"/>
    <w:rsid w:val="008C1A97"/>
    <w:rsid w:val="008C1BF8"/>
    <w:rsid w:val="008C1C6F"/>
    <w:rsid w:val="008C201E"/>
    <w:rsid w:val="008C2193"/>
    <w:rsid w:val="008C2EE6"/>
    <w:rsid w:val="008C79E3"/>
    <w:rsid w:val="008D0E5A"/>
    <w:rsid w:val="008D15D3"/>
    <w:rsid w:val="008D2BC8"/>
    <w:rsid w:val="008D367A"/>
    <w:rsid w:val="008D51F8"/>
    <w:rsid w:val="008D5CB3"/>
    <w:rsid w:val="008D5F5F"/>
    <w:rsid w:val="008D613F"/>
    <w:rsid w:val="008D7386"/>
    <w:rsid w:val="008D7F7C"/>
    <w:rsid w:val="008E0536"/>
    <w:rsid w:val="008E05EC"/>
    <w:rsid w:val="008E1D6B"/>
    <w:rsid w:val="008E3396"/>
    <w:rsid w:val="008E36EF"/>
    <w:rsid w:val="008E4C77"/>
    <w:rsid w:val="008E64B3"/>
    <w:rsid w:val="008E6560"/>
    <w:rsid w:val="008F1FC9"/>
    <w:rsid w:val="008F2D2D"/>
    <w:rsid w:val="008F319E"/>
    <w:rsid w:val="008F3BC0"/>
    <w:rsid w:val="008F45C6"/>
    <w:rsid w:val="008F4642"/>
    <w:rsid w:val="008F4D02"/>
    <w:rsid w:val="008F552F"/>
    <w:rsid w:val="008F5C8F"/>
    <w:rsid w:val="008F5EEE"/>
    <w:rsid w:val="008F75CC"/>
    <w:rsid w:val="00900A90"/>
    <w:rsid w:val="0090175C"/>
    <w:rsid w:val="00901A08"/>
    <w:rsid w:val="00903AE6"/>
    <w:rsid w:val="00903F6B"/>
    <w:rsid w:val="00905EBE"/>
    <w:rsid w:val="009070D5"/>
    <w:rsid w:val="009102E1"/>
    <w:rsid w:val="009107C0"/>
    <w:rsid w:val="00910EB8"/>
    <w:rsid w:val="009113B3"/>
    <w:rsid w:val="009126BE"/>
    <w:rsid w:val="00913532"/>
    <w:rsid w:val="00915B0D"/>
    <w:rsid w:val="0091653F"/>
    <w:rsid w:val="00916892"/>
    <w:rsid w:val="00916E75"/>
    <w:rsid w:val="00917CBF"/>
    <w:rsid w:val="00917FBC"/>
    <w:rsid w:val="00921401"/>
    <w:rsid w:val="00921ED7"/>
    <w:rsid w:val="0092217C"/>
    <w:rsid w:val="00923083"/>
    <w:rsid w:val="009232DD"/>
    <w:rsid w:val="00924BBE"/>
    <w:rsid w:val="00925169"/>
    <w:rsid w:val="00925A3D"/>
    <w:rsid w:val="00925D79"/>
    <w:rsid w:val="00925EA0"/>
    <w:rsid w:val="0092674A"/>
    <w:rsid w:val="0092697C"/>
    <w:rsid w:val="0092707F"/>
    <w:rsid w:val="00927260"/>
    <w:rsid w:val="00927DAB"/>
    <w:rsid w:val="00930280"/>
    <w:rsid w:val="00931413"/>
    <w:rsid w:val="00931691"/>
    <w:rsid w:val="00931F36"/>
    <w:rsid w:val="00932DD5"/>
    <w:rsid w:val="00933138"/>
    <w:rsid w:val="00933198"/>
    <w:rsid w:val="00935715"/>
    <w:rsid w:val="00935894"/>
    <w:rsid w:val="00936A71"/>
    <w:rsid w:val="00937435"/>
    <w:rsid w:val="00937B19"/>
    <w:rsid w:val="00940189"/>
    <w:rsid w:val="00941525"/>
    <w:rsid w:val="00941DC5"/>
    <w:rsid w:val="00943783"/>
    <w:rsid w:val="00944B58"/>
    <w:rsid w:val="00946385"/>
    <w:rsid w:val="0095006E"/>
    <w:rsid w:val="0095082B"/>
    <w:rsid w:val="00950A09"/>
    <w:rsid w:val="00952367"/>
    <w:rsid w:val="0095278D"/>
    <w:rsid w:val="00952FAD"/>
    <w:rsid w:val="009538BE"/>
    <w:rsid w:val="00954236"/>
    <w:rsid w:val="009575FC"/>
    <w:rsid w:val="00957755"/>
    <w:rsid w:val="00962908"/>
    <w:rsid w:val="0096508F"/>
    <w:rsid w:val="00965F06"/>
    <w:rsid w:val="00967957"/>
    <w:rsid w:val="00967D45"/>
    <w:rsid w:val="00970E17"/>
    <w:rsid w:val="00970FDE"/>
    <w:rsid w:val="0097309E"/>
    <w:rsid w:val="00974500"/>
    <w:rsid w:val="009748D7"/>
    <w:rsid w:val="00974F10"/>
    <w:rsid w:val="009767AF"/>
    <w:rsid w:val="00977755"/>
    <w:rsid w:val="00980C70"/>
    <w:rsid w:val="00981AAD"/>
    <w:rsid w:val="009829E4"/>
    <w:rsid w:val="00982E07"/>
    <w:rsid w:val="00984417"/>
    <w:rsid w:val="009845F4"/>
    <w:rsid w:val="00984EB4"/>
    <w:rsid w:val="00985D2E"/>
    <w:rsid w:val="00986247"/>
    <w:rsid w:val="00991389"/>
    <w:rsid w:val="009930C0"/>
    <w:rsid w:val="0099320B"/>
    <w:rsid w:val="00993504"/>
    <w:rsid w:val="00993CFA"/>
    <w:rsid w:val="00993D32"/>
    <w:rsid w:val="00993FCB"/>
    <w:rsid w:val="009954F8"/>
    <w:rsid w:val="00997998"/>
    <w:rsid w:val="00997C07"/>
    <w:rsid w:val="009A28B2"/>
    <w:rsid w:val="009A3A5A"/>
    <w:rsid w:val="009A52EF"/>
    <w:rsid w:val="009A5EA5"/>
    <w:rsid w:val="009B01E9"/>
    <w:rsid w:val="009B1E16"/>
    <w:rsid w:val="009B2E48"/>
    <w:rsid w:val="009B3603"/>
    <w:rsid w:val="009B4177"/>
    <w:rsid w:val="009B4541"/>
    <w:rsid w:val="009B4B46"/>
    <w:rsid w:val="009B4D8B"/>
    <w:rsid w:val="009B5696"/>
    <w:rsid w:val="009B5B21"/>
    <w:rsid w:val="009B6AC3"/>
    <w:rsid w:val="009B7051"/>
    <w:rsid w:val="009B775B"/>
    <w:rsid w:val="009C03D8"/>
    <w:rsid w:val="009C0CC1"/>
    <w:rsid w:val="009C0E96"/>
    <w:rsid w:val="009C18A2"/>
    <w:rsid w:val="009C3432"/>
    <w:rsid w:val="009C5179"/>
    <w:rsid w:val="009C55B9"/>
    <w:rsid w:val="009C5883"/>
    <w:rsid w:val="009C5BE2"/>
    <w:rsid w:val="009C60D1"/>
    <w:rsid w:val="009C6224"/>
    <w:rsid w:val="009C7A14"/>
    <w:rsid w:val="009D1836"/>
    <w:rsid w:val="009D2427"/>
    <w:rsid w:val="009D4557"/>
    <w:rsid w:val="009D49C0"/>
    <w:rsid w:val="009D5BE8"/>
    <w:rsid w:val="009D6100"/>
    <w:rsid w:val="009D61B2"/>
    <w:rsid w:val="009D685E"/>
    <w:rsid w:val="009D757C"/>
    <w:rsid w:val="009E05F9"/>
    <w:rsid w:val="009E1B97"/>
    <w:rsid w:val="009E1E2A"/>
    <w:rsid w:val="009E20D9"/>
    <w:rsid w:val="009E218E"/>
    <w:rsid w:val="009E21FB"/>
    <w:rsid w:val="009E2525"/>
    <w:rsid w:val="009E262A"/>
    <w:rsid w:val="009E45EA"/>
    <w:rsid w:val="009E472D"/>
    <w:rsid w:val="009E571E"/>
    <w:rsid w:val="009E7C93"/>
    <w:rsid w:val="009F0CED"/>
    <w:rsid w:val="009F113D"/>
    <w:rsid w:val="009F1303"/>
    <w:rsid w:val="009F3FFC"/>
    <w:rsid w:val="009F50C1"/>
    <w:rsid w:val="009F58C7"/>
    <w:rsid w:val="009F7668"/>
    <w:rsid w:val="00A005D6"/>
    <w:rsid w:val="00A00C32"/>
    <w:rsid w:val="00A00F0E"/>
    <w:rsid w:val="00A01E77"/>
    <w:rsid w:val="00A02D1E"/>
    <w:rsid w:val="00A0607E"/>
    <w:rsid w:val="00A10639"/>
    <w:rsid w:val="00A1086C"/>
    <w:rsid w:val="00A1303B"/>
    <w:rsid w:val="00A1336E"/>
    <w:rsid w:val="00A13AE1"/>
    <w:rsid w:val="00A13C90"/>
    <w:rsid w:val="00A157E5"/>
    <w:rsid w:val="00A17849"/>
    <w:rsid w:val="00A17BF6"/>
    <w:rsid w:val="00A2092B"/>
    <w:rsid w:val="00A20C13"/>
    <w:rsid w:val="00A21386"/>
    <w:rsid w:val="00A22FE8"/>
    <w:rsid w:val="00A23131"/>
    <w:rsid w:val="00A25273"/>
    <w:rsid w:val="00A2652B"/>
    <w:rsid w:val="00A26787"/>
    <w:rsid w:val="00A267E4"/>
    <w:rsid w:val="00A27571"/>
    <w:rsid w:val="00A279DB"/>
    <w:rsid w:val="00A27BDB"/>
    <w:rsid w:val="00A30163"/>
    <w:rsid w:val="00A3059D"/>
    <w:rsid w:val="00A33A93"/>
    <w:rsid w:val="00A34365"/>
    <w:rsid w:val="00A347BE"/>
    <w:rsid w:val="00A3557C"/>
    <w:rsid w:val="00A3689B"/>
    <w:rsid w:val="00A40269"/>
    <w:rsid w:val="00A4080A"/>
    <w:rsid w:val="00A41121"/>
    <w:rsid w:val="00A4140A"/>
    <w:rsid w:val="00A41F25"/>
    <w:rsid w:val="00A421E5"/>
    <w:rsid w:val="00A42226"/>
    <w:rsid w:val="00A434DB"/>
    <w:rsid w:val="00A43D43"/>
    <w:rsid w:val="00A44513"/>
    <w:rsid w:val="00A45105"/>
    <w:rsid w:val="00A46200"/>
    <w:rsid w:val="00A46EE2"/>
    <w:rsid w:val="00A4795C"/>
    <w:rsid w:val="00A527CF"/>
    <w:rsid w:val="00A527FB"/>
    <w:rsid w:val="00A52D44"/>
    <w:rsid w:val="00A542DC"/>
    <w:rsid w:val="00A544B7"/>
    <w:rsid w:val="00A54EC4"/>
    <w:rsid w:val="00A554B6"/>
    <w:rsid w:val="00A55DC7"/>
    <w:rsid w:val="00A56E26"/>
    <w:rsid w:val="00A57769"/>
    <w:rsid w:val="00A6098D"/>
    <w:rsid w:val="00A60FB3"/>
    <w:rsid w:val="00A626ED"/>
    <w:rsid w:val="00A62836"/>
    <w:rsid w:val="00A62D19"/>
    <w:rsid w:val="00A6426D"/>
    <w:rsid w:val="00A642A2"/>
    <w:rsid w:val="00A64A08"/>
    <w:rsid w:val="00A64A68"/>
    <w:rsid w:val="00A64F76"/>
    <w:rsid w:val="00A659BD"/>
    <w:rsid w:val="00A66129"/>
    <w:rsid w:val="00A67C3C"/>
    <w:rsid w:val="00A7290C"/>
    <w:rsid w:val="00A742D6"/>
    <w:rsid w:val="00A760F0"/>
    <w:rsid w:val="00A7642B"/>
    <w:rsid w:val="00A7675C"/>
    <w:rsid w:val="00A76A0A"/>
    <w:rsid w:val="00A77C9F"/>
    <w:rsid w:val="00A80059"/>
    <w:rsid w:val="00A8114A"/>
    <w:rsid w:val="00A81E12"/>
    <w:rsid w:val="00A834AC"/>
    <w:rsid w:val="00A83583"/>
    <w:rsid w:val="00A8358E"/>
    <w:rsid w:val="00A85D9E"/>
    <w:rsid w:val="00A85DE9"/>
    <w:rsid w:val="00A8610E"/>
    <w:rsid w:val="00A872B9"/>
    <w:rsid w:val="00A876EB"/>
    <w:rsid w:val="00A92352"/>
    <w:rsid w:val="00A92F1A"/>
    <w:rsid w:val="00A933D9"/>
    <w:rsid w:val="00A93A5C"/>
    <w:rsid w:val="00A941A6"/>
    <w:rsid w:val="00A95462"/>
    <w:rsid w:val="00A95893"/>
    <w:rsid w:val="00A95BA5"/>
    <w:rsid w:val="00A96712"/>
    <w:rsid w:val="00A96CAA"/>
    <w:rsid w:val="00A975AF"/>
    <w:rsid w:val="00A97B8B"/>
    <w:rsid w:val="00AA0D14"/>
    <w:rsid w:val="00AA4140"/>
    <w:rsid w:val="00AA48A3"/>
    <w:rsid w:val="00AA56FD"/>
    <w:rsid w:val="00AA6006"/>
    <w:rsid w:val="00AA6183"/>
    <w:rsid w:val="00AA7258"/>
    <w:rsid w:val="00AB05BE"/>
    <w:rsid w:val="00AB0F4C"/>
    <w:rsid w:val="00AB216F"/>
    <w:rsid w:val="00AB2B50"/>
    <w:rsid w:val="00AB3814"/>
    <w:rsid w:val="00AB390A"/>
    <w:rsid w:val="00AB4765"/>
    <w:rsid w:val="00AB4B2F"/>
    <w:rsid w:val="00AB6593"/>
    <w:rsid w:val="00AB72C4"/>
    <w:rsid w:val="00AB77D4"/>
    <w:rsid w:val="00AC0718"/>
    <w:rsid w:val="00AC1148"/>
    <w:rsid w:val="00AC1643"/>
    <w:rsid w:val="00AC2433"/>
    <w:rsid w:val="00AC2811"/>
    <w:rsid w:val="00AC2C55"/>
    <w:rsid w:val="00AC4CCC"/>
    <w:rsid w:val="00AC680E"/>
    <w:rsid w:val="00AC788A"/>
    <w:rsid w:val="00AC7B39"/>
    <w:rsid w:val="00AD000B"/>
    <w:rsid w:val="00AD0DF2"/>
    <w:rsid w:val="00AD12F5"/>
    <w:rsid w:val="00AD3F94"/>
    <w:rsid w:val="00AD4737"/>
    <w:rsid w:val="00AE0278"/>
    <w:rsid w:val="00AE06CC"/>
    <w:rsid w:val="00AE06E3"/>
    <w:rsid w:val="00AE07BB"/>
    <w:rsid w:val="00AE21E0"/>
    <w:rsid w:val="00AE37FB"/>
    <w:rsid w:val="00AE45BF"/>
    <w:rsid w:val="00AE5D4F"/>
    <w:rsid w:val="00AE5E3C"/>
    <w:rsid w:val="00AE624C"/>
    <w:rsid w:val="00AE66CB"/>
    <w:rsid w:val="00AE7A1F"/>
    <w:rsid w:val="00AF0A86"/>
    <w:rsid w:val="00AF1B27"/>
    <w:rsid w:val="00AF1E47"/>
    <w:rsid w:val="00AF211C"/>
    <w:rsid w:val="00AF2959"/>
    <w:rsid w:val="00AF2C5E"/>
    <w:rsid w:val="00AF5022"/>
    <w:rsid w:val="00AF610A"/>
    <w:rsid w:val="00AF63AD"/>
    <w:rsid w:val="00AF6B65"/>
    <w:rsid w:val="00AF6BD6"/>
    <w:rsid w:val="00B000DA"/>
    <w:rsid w:val="00B012DD"/>
    <w:rsid w:val="00B01369"/>
    <w:rsid w:val="00B027E3"/>
    <w:rsid w:val="00B049F9"/>
    <w:rsid w:val="00B05323"/>
    <w:rsid w:val="00B064A5"/>
    <w:rsid w:val="00B06D0F"/>
    <w:rsid w:val="00B07768"/>
    <w:rsid w:val="00B1022E"/>
    <w:rsid w:val="00B10995"/>
    <w:rsid w:val="00B11FFE"/>
    <w:rsid w:val="00B12D8B"/>
    <w:rsid w:val="00B13CA7"/>
    <w:rsid w:val="00B1585C"/>
    <w:rsid w:val="00B163FB"/>
    <w:rsid w:val="00B17A69"/>
    <w:rsid w:val="00B218DD"/>
    <w:rsid w:val="00B221D5"/>
    <w:rsid w:val="00B23F06"/>
    <w:rsid w:val="00B2521B"/>
    <w:rsid w:val="00B2564C"/>
    <w:rsid w:val="00B2641C"/>
    <w:rsid w:val="00B309BF"/>
    <w:rsid w:val="00B30FA0"/>
    <w:rsid w:val="00B30FB8"/>
    <w:rsid w:val="00B31564"/>
    <w:rsid w:val="00B31EE5"/>
    <w:rsid w:val="00B325B5"/>
    <w:rsid w:val="00B33699"/>
    <w:rsid w:val="00B3613D"/>
    <w:rsid w:val="00B3659A"/>
    <w:rsid w:val="00B3704A"/>
    <w:rsid w:val="00B37EC2"/>
    <w:rsid w:val="00B40527"/>
    <w:rsid w:val="00B415C3"/>
    <w:rsid w:val="00B415F0"/>
    <w:rsid w:val="00B423A4"/>
    <w:rsid w:val="00B42439"/>
    <w:rsid w:val="00B427CF"/>
    <w:rsid w:val="00B42F3D"/>
    <w:rsid w:val="00B43183"/>
    <w:rsid w:val="00B43DA2"/>
    <w:rsid w:val="00B44873"/>
    <w:rsid w:val="00B46D31"/>
    <w:rsid w:val="00B4776A"/>
    <w:rsid w:val="00B477FC"/>
    <w:rsid w:val="00B479EE"/>
    <w:rsid w:val="00B47EE9"/>
    <w:rsid w:val="00B5331A"/>
    <w:rsid w:val="00B53871"/>
    <w:rsid w:val="00B55263"/>
    <w:rsid w:val="00B570F6"/>
    <w:rsid w:val="00B57343"/>
    <w:rsid w:val="00B6022A"/>
    <w:rsid w:val="00B62E81"/>
    <w:rsid w:val="00B65F5F"/>
    <w:rsid w:val="00B66A54"/>
    <w:rsid w:val="00B672D6"/>
    <w:rsid w:val="00B70147"/>
    <w:rsid w:val="00B7074D"/>
    <w:rsid w:val="00B70967"/>
    <w:rsid w:val="00B70B96"/>
    <w:rsid w:val="00B73360"/>
    <w:rsid w:val="00B73513"/>
    <w:rsid w:val="00B74E6D"/>
    <w:rsid w:val="00B758EB"/>
    <w:rsid w:val="00B80E85"/>
    <w:rsid w:val="00B81A85"/>
    <w:rsid w:val="00B82194"/>
    <w:rsid w:val="00B829F2"/>
    <w:rsid w:val="00B875F5"/>
    <w:rsid w:val="00B87D88"/>
    <w:rsid w:val="00B9055D"/>
    <w:rsid w:val="00B9075F"/>
    <w:rsid w:val="00B90DCB"/>
    <w:rsid w:val="00B912C4"/>
    <w:rsid w:val="00B92015"/>
    <w:rsid w:val="00B92CD3"/>
    <w:rsid w:val="00B939D1"/>
    <w:rsid w:val="00B93C09"/>
    <w:rsid w:val="00B9421F"/>
    <w:rsid w:val="00B947C3"/>
    <w:rsid w:val="00B95F87"/>
    <w:rsid w:val="00B96063"/>
    <w:rsid w:val="00B96356"/>
    <w:rsid w:val="00B97593"/>
    <w:rsid w:val="00B97790"/>
    <w:rsid w:val="00B97B76"/>
    <w:rsid w:val="00BA0EF8"/>
    <w:rsid w:val="00BA18C7"/>
    <w:rsid w:val="00BA318D"/>
    <w:rsid w:val="00BA3588"/>
    <w:rsid w:val="00BA4046"/>
    <w:rsid w:val="00BA4D48"/>
    <w:rsid w:val="00BA75A6"/>
    <w:rsid w:val="00BA7F5C"/>
    <w:rsid w:val="00BB0619"/>
    <w:rsid w:val="00BB0B4B"/>
    <w:rsid w:val="00BB0E5D"/>
    <w:rsid w:val="00BB1892"/>
    <w:rsid w:val="00BB1AD0"/>
    <w:rsid w:val="00BB32BB"/>
    <w:rsid w:val="00BC0CBA"/>
    <w:rsid w:val="00BC1527"/>
    <w:rsid w:val="00BC16B9"/>
    <w:rsid w:val="00BC28C1"/>
    <w:rsid w:val="00BC2DCF"/>
    <w:rsid w:val="00BC2E1D"/>
    <w:rsid w:val="00BC355A"/>
    <w:rsid w:val="00BC3625"/>
    <w:rsid w:val="00BC5184"/>
    <w:rsid w:val="00BC5EC1"/>
    <w:rsid w:val="00BC704A"/>
    <w:rsid w:val="00BC7144"/>
    <w:rsid w:val="00BC7753"/>
    <w:rsid w:val="00BD0C9E"/>
    <w:rsid w:val="00BD1AD2"/>
    <w:rsid w:val="00BD2DB0"/>
    <w:rsid w:val="00BD3BB5"/>
    <w:rsid w:val="00BD3E08"/>
    <w:rsid w:val="00BD4662"/>
    <w:rsid w:val="00BE03BE"/>
    <w:rsid w:val="00BE10E1"/>
    <w:rsid w:val="00BE1E86"/>
    <w:rsid w:val="00BE3099"/>
    <w:rsid w:val="00BE5399"/>
    <w:rsid w:val="00BE6623"/>
    <w:rsid w:val="00BE7195"/>
    <w:rsid w:val="00BE7B8B"/>
    <w:rsid w:val="00BF06D1"/>
    <w:rsid w:val="00BF3247"/>
    <w:rsid w:val="00BF3450"/>
    <w:rsid w:val="00BF46C7"/>
    <w:rsid w:val="00BF7485"/>
    <w:rsid w:val="00C000DF"/>
    <w:rsid w:val="00C0035F"/>
    <w:rsid w:val="00C03C01"/>
    <w:rsid w:val="00C0447A"/>
    <w:rsid w:val="00C06648"/>
    <w:rsid w:val="00C0747F"/>
    <w:rsid w:val="00C1015D"/>
    <w:rsid w:val="00C10946"/>
    <w:rsid w:val="00C1104B"/>
    <w:rsid w:val="00C115C4"/>
    <w:rsid w:val="00C116A2"/>
    <w:rsid w:val="00C129F1"/>
    <w:rsid w:val="00C1394A"/>
    <w:rsid w:val="00C152E7"/>
    <w:rsid w:val="00C15D1E"/>
    <w:rsid w:val="00C16E1D"/>
    <w:rsid w:val="00C17E67"/>
    <w:rsid w:val="00C208A0"/>
    <w:rsid w:val="00C21123"/>
    <w:rsid w:val="00C21F7D"/>
    <w:rsid w:val="00C225BC"/>
    <w:rsid w:val="00C2269B"/>
    <w:rsid w:val="00C22B44"/>
    <w:rsid w:val="00C23055"/>
    <w:rsid w:val="00C2355A"/>
    <w:rsid w:val="00C23E15"/>
    <w:rsid w:val="00C24B43"/>
    <w:rsid w:val="00C251DA"/>
    <w:rsid w:val="00C26FB6"/>
    <w:rsid w:val="00C27515"/>
    <w:rsid w:val="00C3038E"/>
    <w:rsid w:val="00C30781"/>
    <w:rsid w:val="00C311ED"/>
    <w:rsid w:val="00C32223"/>
    <w:rsid w:val="00C331B8"/>
    <w:rsid w:val="00C34304"/>
    <w:rsid w:val="00C34998"/>
    <w:rsid w:val="00C36EED"/>
    <w:rsid w:val="00C37AE6"/>
    <w:rsid w:val="00C40521"/>
    <w:rsid w:val="00C4096C"/>
    <w:rsid w:val="00C41664"/>
    <w:rsid w:val="00C41B76"/>
    <w:rsid w:val="00C42373"/>
    <w:rsid w:val="00C44400"/>
    <w:rsid w:val="00C4452A"/>
    <w:rsid w:val="00C44C59"/>
    <w:rsid w:val="00C4779F"/>
    <w:rsid w:val="00C503E8"/>
    <w:rsid w:val="00C50558"/>
    <w:rsid w:val="00C50919"/>
    <w:rsid w:val="00C50B62"/>
    <w:rsid w:val="00C51B82"/>
    <w:rsid w:val="00C51ECA"/>
    <w:rsid w:val="00C52DBE"/>
    <w:rsid w:val="00C53E49"/>
    <w:rsid w:val="00C54786"/>
    <w:rsid w:val="00C551DB"/>
    <w:rsid w:val="00C5527B"/>
    <w:rsid w:val="00C56135"/>
    <w:rsid w:val="00C56234"/>
    <w:rsid w:val="00C56978"/>
    <w:rsid w:val="00C605A3"/>
    <w:rsid w:val="00C605B1"/>
    <w:rsid w:val="00C608F6"/>
    <w:rsid w:val="00C60AD4"/>
    <w:rsid w:val="00C60DD7"/>
    <w:rsid w:val="00C62D8D"/>
    <w:rsid w:val="00C63C44"/>
    <w:rsid w:val="00C648A8"/>
    <w:rsid w:val="00C652BA"/>
    <w:rsid w:val="00C6538D"/>
    <w:rsid w:val="00C6797E"/>
    <w:rsid w:val="00C70A32"/>
    <w:rsid w:val="00C71AA2"/>
    <w:rsid w:val="00C71FC5"/>
    <w:rsid w:val="00C72E57"/>
    <w:rsid w:val="00C7313F"/>
    <w:rsid w:val="00C73212"/>
    <w:rsid w:val="00C73BF0"/>
    <w:rsid w:val="00C74EC7"/>
    <w:rsid w:val="00C75371"/>
    <w:rsid w:val="00C754C5"/>
    <w:rsid w:val="00C7657A"/>
    <w:rsid w:val="00C779D1"/>
    <w:rsid w:val="00C813CC"/>
    <w:rsid w:val="00C828E6"/>
    <w:rsid w:val="00C83A29"/>
    <w:rsid w:val="00C83D55"/>
    <w:rsid w:val="00C84C08"/>
    <w:rsid w:val="00C85BC0"/>
    <w:rsid w:val="00C85C1C"/>
    <w:rsid w:val="00C861FD"/>
    <w:rsid w:val="00C87C0E"/>
    <w:rsid w:val="00C90C72"/>
    <w:rsid w:val="00C91572"/>
    <w:rsid w:val="00C91B8B"/>
    <w:rsid w:val="00C91D5B"/>
    <w:rsid w:val="00C92356"/>
    <w:rsid w:val="00C92458"/>
    <w:rsid w:val="00C92CB8"/>
    <w:rsid w:val="00C92E24"/>
    <w:rsid w:val="00C93167"/>
    <w:rsid w:val="00C940A9"/>
    <w:rsid w:val="00C957B4"/>
    <w:rsid w:val="00C969C5"/>
    <w:rsid w:val="00C977F0"/>
    <w:rsid w:val="00CA0966"/>
    <w:rsid w:val="00CA11B5"/>
    <w:rsid w:val="00CA141D"/>
    <w:rsid w:val="00CA18A9"/>
    <w:rsid w:val="00CA2D0C"/>
    <w:rsid w:val="00CA30F4"/>
    <w:rsid w:val="00CA4443"/>
    <w:rsid w:val="00CA4547"/>
    <w:rsid w:val="00CA459C"/>
    <w:rsid w:val="00CA559A"/>
    <w:rsid w:val="00CA610A"/>
    <w:rsid w:val="00CA6268"/>
    <w:rsid w:val="00CA653D"/>
    <w:rsid w:val="00CA6C6C"/>
    <w:rsid w:val="00CB04CA"/>
    <w:rsid w:val="00CB1107"/>
    <w:rsid w:val="00CB296C"/>
    <w:rsid w:val="00CB36EF"/>
    <w:rsid w:val="00CB558C"/>
    <w:rsid w:val="00CB6090"/>
    <w:rsid w:val="00CB6343"/>
    <w:rsid w:val="00CB6380"/>
    <w:rsid w:val="00CB6CA0"/>
    <w:rsid w:val="00CC023A"/>
    <w:rsid w:val="00CC1295"/>
    <w:rsid w:val="00CC1CCC"/>
    <w:rsid w:val="00CC1FA7"/>
    <w:rsid w:val="00CC272D"/>
    <w:rsid w:val="00CC282F"/>
    <w:rsid w:val="00CC3815"/>
    <w:rsid w:val="00CC408F"/>
    <w:rsid w:val="00CC4AB7"/>
    <w:rsid w:val="00CC4F1D"/>
    <w:rsid w:val="00CC64EE"/>
    <w:rsid w:val="00CD1DC3"/>
    <w:rsid w:val="00CD21E5"/>
    <w:rsid w:val="00CD2F26"/>
    <w:rsid w:val="00CD3998"/>
    <w:rsid w:val="00CD3CD6"/>
    <w:rsid w:val="00CD488B"/>
    <w:rsid w:val="00CD58B2"/>
    <w:rsid w:val="00CE01FB"/>
    <w:rsid w:val="00CE03A0"/>
    <w:rsid w:val="00CE07D2"/>
    <w:rsid w:val="00CE12AE"/>
    <w:rsid w:val="00CE1478"/>
    <w:rsid w:val="00CE17B7"/>
    <w:rsid w:val="00CE1875"/>
    <w:rsid w:val="00CE1C8F"/>
    <w:rsid w:val="00CE1F3B"/>
    <w:rsid w:val="00CE2CC6"/>
    <w:rsid w:val="00CE45F2"/>
    <w:rsid w:val="00CE5181"/>
    <w:rsid w:val="00CE5DB2"/>
    <w:rsid w:val="00CE742F"/>
    <w:rsid w:val="00CF0073"/>
    <w:rsid w:val="00CF1039"/>
    <w:rsid w:val="00CF11CB"/>
    <w:rsid w:val="00CF1338"/>
    <w:rsid w:val="00CF1365"/>
    <w:rsid w:val="00CF1371"/>
    <w:rsid w:val="00CF25F7"/>
    <w:rsid w:val="00CF3A41"/>
    <w:rsid w:val="00CF4FDD"/>
    <w:rsid w:val="00CF6F37"/>
    <w:rsid w:val="00D00ED3"/>
    <w:rsid w:val="00D02C6A"/>
    <w:rsid w:val="00D03097"/>
    <w:rsid w:val="00D04D09"/>
    <w:rsid w:val="00D04F27"/>
    <w:rsid w:val="00D058DC"/>
    <w:rsid w:val="00D05E0D"/>
    <w:rsid w:val="00D06E94"/>
    <w:rsid w:val="00D07E4A"/>
    <w:rsid w:val="00D1080A"/>
    <w:rsid w:val="00D10872"/>
    <w:rsid w:val="00D113C3"/>
    <w:rsid w:val="00D115B7"/>
    <w:rsid w:val="00D11808"/>
    <w:rsid w:val="00D124B6"/>
    <w:rsid w:val="00D12922"/>
    <w:rsid w:val="00D12968"/>
    <w:rsid w:val="00D13D47"/>
    <w:rsid w:val="00D13E59"/>
    <w:rsid w:val="00D13E7C"/>
    <w:rsid w:val="00D14C24"/>
    <w:rsid w:val="00D154D9"/>
    <w:rsid w:val="00D20539"/>
    <w:rsid w:val="00D21314"/>
    <w:rsid w:val="00D232C1"/>
    <w:rsid w:val="00D240F7"/>
    <w:rsid w:val="00D25115"/>
    <w:rsid w:val="00D25538"/>
    <w:rsid w:val="00D25576"/>
    <w:rsid w:val="00D25C8D"/>
    <w:rsid w:val="00D263F5"/>
    <w:rsid w:val="00D265BC"/>
    <w:rsid w:val="00D3025F"/>
    <w:rsid w:val="00D30445"/>
    <w:rsid w:val="00D30535"/>
    <w:rsid w:val="00D312D3"/>
    <w:rsid w:val="00D3145A"/>
    <w:rsid w:val="00D3245C"/>
    <w:rsid w:val="00D32CFE"/>
    <w:rsid w:val="00D330CB"/>
    <w:rsid w:val="00D331AC"/>
    <w:rsid w:val="00D3414E"/>
    <w:rsid w:val="00D34682"/>
    <w:rsid w:val="00D3649A"/>
    <w:rsid w:val="00D37DBE"/>
    <w:rsid w:val="00D40938"/>
    <w:rsid w:val="00D40A8C"/>
    <w:rsid w:val="00D41365"/>
    <w:rsid w:val="00D41562"/>
    <w:rsid w:val="00D41810"/>
    <w:rsid w:val="00D42FA4"/>
    <w:rsid w:val="00D431A3"/>
    <w:rsid w:val="00D43850"/>
    <w:rsid w:val="00D43C1B"/>
    <w:rsid w:val="00D4526D"/>
    <w:rsid w:val="00D45E4D"/>
    <w:rsid w:val="00D466FE"/>
    <w:rsid w:val="00D476BA"/>
    <w:rsid w:val="00D50CCF"/>
    <w:rsid w:val="00D513BC"/>
    <w:rsid w:val="00D515C9"/>
    <w:rsid w:val="00D5167F"/>
    <w:rsid w:val="00D52408"/>
    <w:rsid w:val="00D5254E"/>
    <w:rsid w:val="00D53948"/>
    <w:rsid w:val="00D53B9A"/>
    <w:rsid w:val="00D54CC5"/>
    <w:rsid w:val="00D551DB"/>
    <w:rsid w:val="00D55C3A"/>
    <w:rsid w:val="00D5600E"/>
    <w:rsid w:val="00D57006"/>
    <w:rsid w:val="00D57A16"/>
    <w:rsid w:val="00D60291"/>
    <w:rsid w:val="00D608B5"/>
    <w:rsid w:val="00D62071"/>
    <w:rsid w:val="00D6280A"/>
    <w:rsid w:val="00D63CB7"/>
    <w:rsid w:val="00D642BC"/>
    <w:rsid w:val="00D66651"/>
    <w:rsid w:val="00D70CE1"/>
    <w:rsid w:val="00D70E7A"/>
    <w:rsid w:val="00D715E8"/>
    <w:rsid w:val="00D71E95"/>
    <w:rsid w:val="00D74C4B"/>
    <w:rsid w:val="00D75609"/>
    <w:rsid w:val="00D75847"/>
    <w:rsid w:val="00D767E8"/>
    <w:rsid w:val="00D77B8C"/>
    <w:rsid w:val="00D80168"/>
    <w:rsid w:val="00D8036E"/>
    <w:rsid w:val="00D81280"/>
    <w:rsid w:val="00D817E7"/>
    <w:rsid w:val="00D81AB8"/>
    <w:rsid w:val="00D81CE0"/>
    <w:rsid w:val="00D83E74"/>
    <w:rsid w:val="00D85853"/>
    <w:rsid w:val="00D86A0F"/>
    <w:rsid w:val="00D9055B"/>
    <w:rsid w:val="00D91CE5"/>
    <w:rsid w:val="00D94162"/>
    <w:rsid w:val="00D94972"/>
    <w:rsid w:val="00D95967"/>
    <w:rsid w:val="00D96A05"/>
    <w:rsid w:val="00D96C10"/>
    <w:rsid w:val="00DA0355"/>
    <w:rsid w:val="00DA188D"/>
    <w:rsid w:val="00DA2A13"/>
    <w:rsid w:val="00DA2A17"/>
    <w:rsid w:val="00DA3A56"/>
    <w:rsid w:val="00DA4D81"/>
    <w:rsid w:val="00DA5708"/>
    <w:rsid w:val="00DA5DED"/>
    <w:rsid w:val="00DA5F5B"/>
    <w:rsid w:val="00DA672E"/>
    <w:rsid w:val="00DA6B2B"/>
    <w:rsid w:val="00DA6DE6"/>
    <w:rsid w:val="00DB2DBE"/>
    <w:rsid w:val="00DB33C4"/>
    <w:rsid w:val="00DB5E74"/>
    <w:rsid w:val="00DB7236"/>
    <w:rsid w:val="00DC216C"/>
    <w:rsid w:val="00DC3311"/>
    <w:rsid w:val="00DC52EF"/>
    <w:rsid w:val="00DC568B"/>
    <w:rsid w:val="00DC5B9F"/>
    <w:rsid w:val="00DC728D"/>
    <w:rsid w:val="00DC781F"/>
    <w:rsid w:val="00DC79C8"/>
    <w:rsid w:val="00DC7EBD"/>
    <w:rsid w:val="00DD059A"/>
    <w:rsid w:val="00DD0E4A"/>
    <w:rsid w:val="00DD282B"/>
    <w:rsid w:val="00DD307B"/>
    <w:rsid w:val="00DD3902"/>
    <w:rsid w:val="00DD3C89"/>
    <w:rsid w:val="00DD556F"/>
    <w:rsid w:val="00DD6375"/>
    <w:rsid w:val="00DD7D9B"/>
    <w:rsid w:val="00DE02DD"/>
    <w:rsid w:val="00DE0520"/>
    <w:rsid w:val="00DE0ECF"/>
    <w:rsid w:val="00DE14A1"/>
    <w:rsid w:val="00DE1DEF"/>
    <w:rsid w:val="00DE33CF"/>
    <w:rsid w:val="00DE3579"/>
    <w:rsid w:val="00DE48A7"/>
    <w:rsid w:val="00DE49D4"/>
    <w:rsid w:val="00DE4E92"/>
    <w:rsid w:val="00DE6890"/>
    <w:rsid w:val="00DE6F6E"/>
    <w:rsid w:val="00DF17F5"/>
    <w:rsid w:val="00DF1F2A"/>
    <w:rsid w:val="00DF2108"/>
    <w:rsid w:val="00DF2F3D"/>
    <w:rsid w:val="00DF437C"/>
    <w:rsid w:val="00DF45C4"/>
    <w:rsid w:val="00DF5074"/>
    <w:rsid w:val="00DF58EB"/>
    <w:rsid w:val="00E04005"/>
    <w:rsid w:val="00E0423C"/>
    <w:rsid w:val="00E04328"/>
    <w:rsid w:val="00E06161"/>
    <w:rsid w:val="00E06F65"/>
    <w:rsid w:val="00E07845"/>
    <w:rsid w:val="00E1008A"/>
    <w:rsid w:val="00E10BB4"/>
    <w:rsid w:val="00E163C7"/>
    <w:rsid w:val="00E1731F"/>
    <w:rsid w:val="00E1764F"/>
    <w:rsid w:val="00E176D2"/>
    <w:rsid w:val="00E1772E"/>
    <w:rsid w:val="00E20287"/>
    <w:rsid w:val="00E214E6"/>
    <w:rsid w:val="00E21C4A"/>
    <w:rsid w:val="00E22574"/>
    <w:rsid w:val="00E23580"/>
    <w:rsid w:val="00E23992"/>
    <w:rsid w:val="00E23A0C"/>
    <w:rsid w:val="00E25309"/>
    <w:rsid w:val="00E25594"/>
    <w:rsid w:val="00E26AF0"/>
    <w:rsid w:val="00E26EDE"/>
    <w:rsid w:val="00E279CE"/>
    <w:rsid w:val="00E27B92"/>
    <w:rsid w:val="00E30A08"/>
    <w:rsid w:val="00E30A1B"/>
    <w:rsid w:val="00E30FEC"/>
    <w:rsid w:val="00E31065"/>
    <w:rsid w:val="00E3123F"/>
    <w:rsid w:val="00E34938"/>
    <w:rsid w:val="00E34C12"/>
    <w:rsid w:val="00E35186"/>
    <w:rsid w:val="00E3632C"/>
    <w:rsid w:val="00E37160"/>
    <w:rsid w:val="00E371BF"/>
    <w:rsid w:val="00E37681"/>
    <w:rsid w:val="00E4029D"/>
    <w:rsid w:val="00E40469"/>
    <w:rsid w:val="00E40C2D"/>
    <w:rsid w:val="00E418CF"/>
    <w:rsid w:val="00E41B0D"/>
    <w:rsid w:val="00E41BD4"/>
    <w:rsid w:val="00E43082"/>
    <w:rsid w:val="00E438C1"/>
    <w:rsid w:val="00E4556D"/>
    <w:rsid w:val="00E47029"/>
    <w:rsid w:val="00E47230"/>
    <w:rsid w:val="00E474B8"/>
    <w:rsid w:val="00E47870"/>
    <w:rsid w:val="00E51AF8"/>
    <w:rsid w:val="00E52AF3"/>
    <w:rsid w:val="00E52EF3"/>
    <w:rsid w:val="00E544F1"/>
    <w:rsid w:val="00E54C8D"/>
    <w:rsid w:val="00E564C8"/>
    <w:rsid w:val="00E5694D"/>
    <w:rsid w:val="00E56F79"/>
    <w:rsid w:val="00E57B65"/>
    <w:rsid w:val="00E608ED"/>
    <w:rsid w:val="00E60F74"/>
    <w:rsid w:val="00E61C86"/>
    <w:rsid w:val="00E61E41"/>
    <w:rsid w:val="00E62972"/>
    <w:rsid w:val="00E63821"/>
    <w:rsid w:val="00E63B6D"/>
    <w:rsid w:val="00E6540C"/>
    <w:rsid w:val="00E67E45"/>
    <w:rsid w:val="00E72835"/>
    <w:rsid w:val="00E72883"/>
    <w:rsid w:val="00E734B7"/>
    <w:rsid w:val="00E7372D"/>
    <w:rsid w:val="00E751A4"/>
    <w:rsid w:val="00E75692"/>
    <w:rsid w:val="00E75DA5"/>
    <w:rsid w:val="00E76E38"/>
    <w:rsid w:val="00E80B57"/>
    <w:rsid w:val="00E81B74"/>
    <w:rsid w:val="00E81D32"/>
    <w:rsid w:val="00E85139"/>
    <w:rsid w:val="00E871D5"/>
    <w:rsid w:val="00E87565"/>
    <w:rsid w:val="00E87FB0"/>
    <w:rsid w:val="00E9011D"/>
    <w:rsid w:val="00E90145"/>
    <w:rsid w:val="00E9020D"/>
    <w:rsid w:val="00E906CF"/>
    <w:rsid w:val="00E90C00"/>
    <w:rsid w:val="00E91146"/>
    <w:rsid w:val="00E91AD8"/>
    <w:rsid w:val="00E91F2F"/>
    <w:rsid w:val="00E92104"/>
    <w:rsid w:val="00E93096"/>
    <w:rsid w:val="00E93949"/>
    <w:rsid w:val="00E93962"/>
    <w:rsid w:val="00E93B7A"/>
    <w:rsid w:val="00E9433A"/>
    <w:rsid w:val="00E94820"/>
    <w:rsid w:val="00E96A8C"/>
    <w:rsid w:val="00E97AFF"/>
    <w:rsid w:val="00EA0F46"/>
    <w:rsid w:val="00EA1CB3"/>
    <w:rsid w:val="00EA2485"/>
    <w:rsid w:val="00EA39E7"/>
    <w:rsid w:val="00EA503F"/>
    <w:rsid w:val="00EA60EC"/>
    <w:rsid w:val="00EA791E"/>
    <w:rsid w:val="00EA79CD"/>
    <w:rsid w:val="00EA7FEA"/>
    <w:rsid w:val="00EB01EA"/>
    <w:rsid w:val="00EB0370"/>
    <w:rsid w:val="00EB13C8"/>
    <w:rsid w:val="00EB3A37"/>
    <w:rsid w:val="00EB7157"/>
    <w:rsid w:val="00EB7E79"/>
    <w:rsid w:val="00EC0158"/>
    <w:rsid w:val="00EC2EA7"/>
    <w:rsid w:val="00EC481D"/>
    <w:rsid w:val="00EC4DCD"/>
    <w:rsid w:val="00EC513D"/>
    <w:rsid w:val="00EC517E"/>
    <w:rsid w:val="00EC5203"/>
    <w:rsid w:val="00EC5250"/>
    <w:rsid w:val="00EC5C0C"/>
    <w:rsid w:val="00EC5FA7"/>
    <w:rsid w:val="00EC6114"/>
    <w:rsid w:val="00EC7317"/>
    <w:rsid w:val="00EC7D50"/>
    <w:rsid w:val="00ED059D"/>
    <w:rsid w:val="00ED069B"/>
    <w:rsid w:val="00ED1787"/>
    <w:rsid w:val="00ED1EC0"/>
    <w:rsid w:val="00ED213F"/>
    <w:rsid w:val="00ED2323"/>
    <w:rsid w:val="00ED2B0D"/>
    <w:rsid w:val="00ED2D7E"/>
    <w:rsid w:val="00ED30FA"/>
    <w:rsid w:val="00ED3B41"/>
    <w:rsid w:val="00ED3ED3"/>
    <w:rsid w:val="00ED4280"/>
    <w:rsid w:val="00ED73D8"/>
    <w:rsid w:val="00ED7AC6"/>
    <w:rsid w:val="00EE0295"/>
    <w:rsid w:val="00EE08B1"/>
    <w:rsid w:val="00EE1548"/>
    <w:rsid w:val="00EE19F5"/>
    <w:rsid w:val="00EE1CAE"/>
    <w:rsid w:val="00EE3D71"/>
    <w:rsid w:val="00EE477D"/>
    <w:rsid w:val="00EE53B0"/>
    <w:rsid w:val="00EE6B20"/>
    <w:rsid w:val="00EE71C3"/>
    <w:rsid w:val="00EE7577"/>
    <w:rsid w:val="00EF0021"/>
    <w:rsid w:val="00EF204C"/>
    <w:rsid w:val="00EF23F6"/>
    <w:rsid w:val="00EF3F38"/>
    <w:rsid w:val="00EF48C2"/>
    <w:rsid w:val="00EF522F"/>
    <w:rsid w:val="00EF5814"/>
    <w:rsid w:val="00EF6F6C"/>
    <w:rsid w:val="00EF78C7"/>
    <w:rsid w:val="00EF78CA"/>
    <w:rsid w:val="00EF7D69"/>
    <w:rsid w:val="00F01CF7"/>
    <w:rsid w:val="00F02107"/>
    <w:rsid w:val="00F022F5"/>
    <w:rsid w:val="00F031BE"/>
    <w:rsid w:val="00F0515A"/>
    <w:rsid w:val="00F05314"/>
    <w:rsid w:val="00F071A7"/>
    <w:rsid w:val="00F078BA"/>
    <w:rsid w:val="00F10149"/>
    <w:rsid w:val="00F103EA"/>
    <w:rsid w:val="00F10CCE"/>
    <w:rsid w:val="00F110F9"/>
    <w:rsid w:val="00F11423"/>
    <w:rsid w:val="00F11573"/>
    <w:rsid w:val="00F11AA5"/>
    <w:rsid w:val="00F13148"/>
    <w:rsid w:val="00F15123"/>
    <w:rsid w:val="00F159A8"/>
    <w:rsid w:val="00F15E54"/>
    <w:rsid w:val="00F2204C"/>
    <w:rsid w:val="00F222B3"/>
    <w:rsid w:val="00F22CA2"/>
    <w:rsid w:val="00F22E4B"/>
    <w:rsid w:val="00F26983"/>
    <w:rsid w:val="00F309FB"/>
    <w:rsid w:val="00F31729"/>
    <w:rsid w:val="00F31B9A"/>
    <w:rsid w:val="00F32209"/>
    <w:rsid w:val="00F327F4"/>
    <w:rsid w:val="00F32C62"/>
    <w:rsid w:val="00F338B2"/>
    <w:rsid w:val="00F33970"/>
    <w:rsid w:val="00F33ED1"/>
    <w:rsid w:val="00F34460"/>
    <w:rsid w:val="00F34953"/>
    <w:rsid w:val="00F35DC6"/>
    <w:rsid w:val="00F36EAA"/>
    <w:rsid w:val="00F42953"/>
    <w:rsid w:val="00F435A2"/>
    <w:rsid w:val="00F43B3D"/>
    <w:rsid w:val="00F43F2F"/>
    <w:rsid w:val="00F44CEA"/>
    <w:rsid w:val="00F45909"/>
    <w:rsid w:val="00F459B4"/>
    <w:rsid w:val="00F461B6"/>
    <w:rsid w:val="00F46596"/>
    <w:rsid w:val="00F4703A"/>
    <w:rsid w:val="00F47C63"/>
    <w:rsid w:val="00F501C9"/>
    <w:rsid w:val="00F50972"/>
    <w:rsid w:val="00F51A0D"/>
    <w:rsid w:val="00F521B0"/>
    <w:rsid w:val="00F53403"/>
    <w:rsid w:val="00F554E5"/>
    <w:rsid w:val="00F55B80"/>
    <w:rsid w:val="00F56735"/>
    <w:rsid w:val="00F576C5"/>
    <w:rsid w:val="00F57CBF"/>
    <w:rsid w:val="00F600ED"/>
    <w:rsid w:val="00F60542"/>
    <w:rsid w:val="00F610C1"/>
    <w:rsid w:val="00F61634"/>
    <w:rsid w:val="00F61868"/>
    <w:rsid w:val="00F61E61"/>
    <w:rsid w:val="00F623A4"/>
    <w:rsid w:val="00F63D17"/>
    <w:rsid w:val="00F64C99"/>
    <w:rsid w:val="00F65409"/>
    <w:rsid w:val="00F669CF"/>
    <w:rsid w:val="00F67EC9"/>
    <w:rsid w:val="00F705F3"/>
    <w:rsid w:val="00F706E3"/>
    <w:rsid w:val="00F7096C"/>
    <w:rsid w:val="00F7099B"/>
    <w:rsid w:val="00F719FA"/>
    <w:rsid w:val="00F72885"/>
    <w:rsid w:val="00F74268"/>
    <w:rsid w:val="00F74584"/>
    <w:rsid w:val="00F745F6"/>
    <w:rsid w:val="00F7465C"/>
    <w:rsid w:val="00F81FDE"/>
    <w:rsid w:val="00F82AB3"/>
    <w:rsid w:val="00F82C04"/>
    <w:rsid w:val="00F83B6A"/>
    <w:rsid w:val="00F83D59"/>
    <w:rsid w:val="00F8438C"/>
    <w:rsid w:val="00F84957"/>
    <w:rsid w:val="00F84ECD"/>
    <w:rsid w:val="00F85905"/>
    <w:rsid w:val="00F85AB5"/>
    <w:rsid w:val="00F86080"/>
    <w:rsid w:val="00F8773D"/>
    <w:rsid w:val="00F9010A"/>
    <w:rsid w:val="00F9039B"/>
    <w:rsid w:val="00F9040C"/>
    <w:rsid w:val="00F9080F"/>
    <w:rsid w:val="00F90C35"/>
    <w:rsid w:val="00F90E4D"/>
    <w:rsid w:val="00F91814"/>
    <w:rsid w:val="00F92154"/>
    <w:rsid w:val="00F92F52"/>
    <w:rsid w:val="00F9333A"/>
    <w:rsid w:val="00F93DA8"/>
    <w:rsid w:val="00F93F29"/>
    <w:rsid w:val="00F951CC"/>
    <w:rsid w:val="00F95789"/>
    <w:rsid w:val="00F95F87"/>
    <w:rsid w:val="00F96982"/>
    <w:rsid w:val="00F97443"/>
    <w:rsid w:val="00F97A79"/>
    <w:rsid w:val="00FA0ABF"/>
    <w:rsid w:val="00FA15A4"/>
    <w:rsid w:val="00FA1A71"/>
    <w:rsid w:val="00FA4BC1"/>
    <w:rsid w:val="00FA782F"/>
    <w:rsid w:val="00FB0216"/>
    <w:rsid w:val="00FB0843"/>
    <w:rsid w:val="00FB3A8F"/>
    <w:rsid w:val="00FB47AB"/>
    <w:rsid w:val="00FB4B4B"/>
    <w:rsid w:val="00FB4D5A"/>
    <w:rsid w:val="00FB72CA"/>
    <w:rsid w:val="00FB7A74"/>
    <w:rsid w:val="00FC0B2C"/>
    <w:rsid w:val="00FC191A"/>
    <w:rsid w:val="00FC202C"/>
    <w:rsid w:val="00FC3222"/>
    <w:rsid w:val="00FC5CB9"/>
    <w:rsid w:val="00FC6D08"/>
    <w:rsid w:val="00FD0371"/>
    <w:rsid w:val="00FD118A"/>
    <w:rsid w:val="00FD1E08"/>
    <w:rsid w:val="00FD1E9D"/>
    <w:rsid w:val="00FD22E5"/>
    <w:rsid w:val="00FD2677"/>
    <w:rsid w:val="00FD37B7"/>
    <w:rsid w:val="00FD3803"/>
    <w:rsid w:val="00FD386C"/>
    <w:rsid w:val="00FD3A1F"/>
    <w:rsid w:val="00FD4FC0"/>
    <w:rsid w:val="00FD5617"/>
    <w:rsid w:val="00FD5B1E"/>
    <w:rsid w:val="00FD62B9"/>
    <w:rsid w:val="00FD75A3"/>
    <w:rsid w:val="00FD7E19"/>
    <w:rsid w:val="00FE1897"/>
    <w:rsid w:val="00FE1DAE"/>
    <w:rsid w:val="00FE2541"/>
    <w:rsid w:val="00FE5501"/>
    <w:rsid w:val="00FE5D7B"/>
    <w:rsid w:val="00FE5F09"/>
    <w:rsid w:val="00FE6CF7"/>
    <w:rsid w:val="00FE7890"/>
    <w:rsid w:val="00FE7C3B"/>
    <w:rsid w:val="00FF02B3"/>
    <w:rsid w:val="00FF04D7"/>
    <w:rsid w:val="00FF09C9"/>
    <w:rsid w:val="00FF15ED"/>
    <w:rsid w:val="00FF1612"/>
    <w:rsid w:val="00FF28F1"/>
    <w:rsid w:val="00FF3EF2"/>
    <w:rsid w:val="00FF3F96"/>
    <w:rsid w:val="00FF4BA6"/>
    <w:rsid w:val="00FF661E"/>
    <w:rsid w:val="00FF78F5"/>
    <w:rsid w:val="00FF7E44"/>
    <w:rsid w:val="0108628E"/>
    <w:rsid w:val="0148419C"/>
    <w:rsid w:val="02AA17D0"/>
    <w:rsid w:val="02E26FB3"/>
    <w:rsid w:val="02FE110B"/>
    <w:rsid w:val="03EC3370"/>
    <w:rsid w:val="04084CF9"/>
    <w:rsid w:val="047B7506"/>
    <w:rsid w:val="04981ECE"/>
    <w:rsid w:val="04C201B1"/>
    <w:rsid w:val="04CF0536"/>
    <w:rsid w:val="05237123"/>
    <w:rsid w:val="05901064"/>
    <w:rsid w:val="05C517A3"/>
    <w:rsid w:val="07377B7B"/>
    <w:rsid w:val="07A93EB8"/>
    <w:rsid w:val="07F07BC7"/>
    <w:rsid w:val="08B23B7D"/>
    <w:rsid w:val="08DE56A2"/>
    <w:rsid w:val="097E2137"/>
    <w:rsid w:val="09997560"/>
    <w:rsid w:val="09BA3BD7"/>
    <w:rsid w:val="0A7B6A4F"/>
    <w:rsid w:val="0BB33BC5"/>
    <w:rsid w:val="0C412141"/>
    <w:rsid w:val="0C572ED4"/>
    <w:rsid w:val="0D175365"/>
    <w:rsid w:val="0DBF15E9"/>
    <w:rsid w:val="0DC6764F"/>
    <w:rsid w:val="0E0B34A4"/>
    <w:rsid w:val="0E10677B"/>
    <w:rsid w:val="0E236D2F"/>
    <w:rsid w:val="0E475979"/>
    <w:rsid w:val="0ED96F0E"/>
    <w:rsid w:val="0EFA010C"/>
    <w:rsid w:val="0F52171E"/>
    <w:rsid w:val="0F8D5955"/>
    <w:rsid w:val="0F9D46CF"/>
    <w:rsid w:val="1065466B"/>
    <w:rsid w:val="10782E93"/>
    <w:rsid w:val="10AE1C30"/>
    <w:rsid w:val="10B96A0C"/>
    <w:rsid w:val="11805C92"/>
    <w:rsid w:val="11863DB9"/>
    <w:rsid w:val="13095845"/>
    <w:rsid w:val="137F0C62"/>
    <w:rsid w:val="13FF2ABD"/>
    <w:rsid w:val="149716E1"/>
    <w:rsid w:val="14B755E6"/>
    <w:rsid w:val="153F6D9E"/>
    <w:rsid w:val="16235C1C"/>
    <w:rsid w:val="163B4473"/>
    <w:rsid w:val="16BC70EB"/>
    <w:rsid w:val="16C87190"/>
    <w:rsid w:val="16FB7141"/>
    <w:rsid w:val="17565650"/>
    <w:rsid w:val="18630E11"/>
    <w:rsid w:val="186D74DD"/>
    <w:rsid w:val="18971297"/>
    <w:rsid w:val="18B50D5B"/>
    <w:rsid w:val="18C877C2"/>
    <w:rsid w:val="195066B6"/>
    <w:rsid w:val="195334B7"/>
    <w:rsid w:val="199003D5"/>
    <w:rsid w:val="19D81777"/>
    <w:rsid w:val="1AC72ABE"/>
    <w:rsid w:val="1BF74DED"/>
    <w:rsid w:val="1C255F50"/>
    <w:rsid w:val="1C6B2E81"/>
    <w:rsid w:val="1C7B3F90"/>
    <w:rsid w:val="1CD157E2"/>
    <w:rsid w:val="1CD66774"/>
    <w:rsid w:val="1D1262AF"/>
    <w:rsid w:val="1D23488B"/>
    <w:rsid w:val="1D8352DB"/>
    <w:rsid w:val="1EA700D7"/>
    <w:rsid w:val="1EAE76A9"/>
    <w:rsid w:val="1EC6161D"/>
    <w:rsid w:val="1FFC5E17"/>
    <w:rsid w:val="20742427"/>
    <w:rsid w:val="21156B65"/>
    <w:rsid w:val="212A617F"/>
    <w:rsid w:val="215165F0"/>
    <w:rsid w:val="2194326A"/>
    <w:rsid w:val="21F546A4"/>
    <w:rsid w:val="22293BB0"/>
    <w:rsid w:val="233359EF"/>
    <w:rsid w:val="2371177A"/>
    <w:rsid w:val="238F3DB8"/>
    <w:rsid w:val="23E964AA"/>
    <w:rsid w:val="2441261F"/>
    <w:rsid w:val="24735110"/>
    <w:rsid w:val="25386864"/>
    <w:rsid w:val="26017CAD"/>
    <w:rsid w:val="26493DD6"/>
    <w:rsid w:val="266B6D8D"/>
    <w:rsid w:val="26804CF3"/>
    <w:rsid w:val="26E97FED"/>
    <w:rsid w:val="272E11A1"/>
    <w:rsid w:val="275E573C"/>
    <w:rsid w:val="27832F45"/>
    <w:rsid w:val="28BC1E9A"/>
    <w:rsid w:val="2A82768C"/>
    <w:rsid w:val="2AB761D4"/>
    <w:rsid w:val="2BEC33E5"/>
    <w:rsid w:val="2C687852"/>
    <w:rsid w:val="2CE65AF2"/>
    <w:rsid w:val="2D71502A"/>
    <w:rsid w:val="2D852DE7"/>
    <w:rsid w:val="2DA42B8B"/>
    <w:rsid w:val="2DB90D55"/>
    <w:rsid w:val="2DC42BEA"/>
    <w:rsid w:val="2E1D2FF7"/>
    <w:rsid w:val="2E6D0AE5"/>
    <w:rsid w:val="2E94617D"/>
    <w:rsid w:val="2F4C5EE2"/>
    <w:rsid w:val="2FB9365F"/>
    <w:rsid w:val="300C6602"/>
    <w:rsid w:val="30A27F65"/>
    <w:rsid w:val="311C7A68"/>
    <w:rsid w:val="317B0E55"/>
    <w:rsid w:val="32954D06"/>
    <w:rsid w:val="3320042F"/>
    <w:rsid w:val="333406AC"/>
    <w:rsid w:val="34D22009"/>
    <w:rsid w:val="34E947B8"/>
    <w:rsid w:val="34EA4BA6"/>
    <w:rsid w:val="3526773A"/>
    <w:rsid w:val="35625794"/>
    <w:rsid w:val="3625077B"/>
    <w:rsid w:val="364E75BF"/>
    <w:rsid w:val="36712176"/>
    <w:rsid w:val="36CC03B2"/>
    <w:rsid w:val="36F74397"/>
    <w:rsid w:val="37CA3997"/>
    <w:rsid w:val="37FD4B35"/>
    <w:rsid w:val="39106E69"/>
    <w:rsid w:val="39F03D4D"/>
    <w:rsid w:val="3A84438F"/>
    <w:rsid w:val="3B183450"/>
    <w:rsid w:val="3B612F1E"/>
    <w:rsid w:val="3B9964B3"/>
    <w:rsid w:val="3BC57231"/>
    <w:rsid w:val="3C0E7167"/>
    <w:rsid w:val="3C3C6B49"/>
    <w:rsid w:val="3C41537B"/>
    <w:rsid w:val="3CAE02A1"/>
    <w:rsid w:val="3CB17326"/>
    <w:rsid w:val="3DBB2AAC"/>
    <w:rsid w:val="3E010EAA"/>
    <w:rsid w:val="3FE5221D"/>
    <w:rsid w:val="406A1B0F"/>
    <w:rsid w:val="4086020A"/>
    <w:rsid w:val="41702FB2"/>
    <w:rsid w:val="41A35761"/>
    <w:rsid w:val="422160E3"/>
    <w:rsid w:val="42C01EBD"/>
    <w:rsid w:val="42DD2923"/>
    <w:rsid w:val="42F22CDA"/>
    <w:rsid w:val="43080E60"/>
    <w:rsid w:val="43882C1C"/>
    <w:rsid w:val="4403140A"/>
    <w:rsid w:val="443A0AEA"/>
    <w:rsid w:val="449A4C67"/>
    <w:rsid w:val="453806F2"/>
    <w:rsid w:val="45C16359"/>
    <w:rsid w:val="45C777C3"/>
    <w:rsid w:val="474E20D1"/>
    <w:rsid w:val="47D0546E"/>
    <w:rsid w:val="490B6593"/>
    <w:rsid w:val="49806FB3"/>
    <w:rsid w:val="4A9D71E4"/>
    <w:rsid w:val="4B284490"/>
    <w:rsid w:val="4B2D2EF5"/>
    <w:rsid w:val="4B62646E"/>
    <w:rsid w:val="4B786035"/>
    <w:rsid w:val="4C4A016D"/>
    <w:rsid w:val="4CEB4EC7"/>
    <w:rsid w:val="4D0C0326"/>
    <w:rsid w:val="4D45520B"/>
    <w:rsid w:val="4E2D1931"/>
    <w:rsid w:val="4E4B3BC9"/>
    <w:rsid w:val="4EE8625A"/>
    <w:rsid w:val="4F1F7C4E"/>
    <w:rsid w:val="4F6F1314"/>
    <w:rsid w:val="4F85588B"/>
    <w:rsid w:val="4FA27A6B"/>
    <w:rsid w:val="4FBB0A78"/>
    <w:rsid w:val="4FF81297"/>
    <w:rsid w:val="50285F02"/>
    <w:rsid w:val="505A7FDA"/>
    <w:rsid w:val="50B058C5"/>
    <w:rsid w:val="50F82089"/>
    <w:rsid w:val="521B04AF"/>
    <w:rsid w:val="522B1B67"/>
    <w:rsid w:val="52AE0F25"/>
    <w:rsid w:val="538875FD"/>
    <w:rsid w:val="53AF18EE"/>
    <w:rsid w:val="54292681"/>
    <w:rsid w:val="54B17B4C"/>
    <w:rsid w:val="54D163FF"/>
    <w:rsid w:val="54E62DF2"/>
    <w:rsid w:val="55110B1D"/>
    <w:rsid w:val="55921E53"/>
    <w:rsid w:val="5640554F"/>
    <w:rsid w:val="56784EE3"/>
    <w:rsid w:val="56B661F7"/>
    <w:rsid w:val="57CC6AF3"/>
    <w:rsid w:val="58F005BF"/>
    <w:rsid w:val="59AE2FA9"/>
    <w:rsid w:val="59DE13D3"/>
    <w:rsid w:val="59EE1037"/>
    <w:rsid w:val="5A62401A"/>
    <w:rsid w:val="5A783364"/>
    <w:rsid w:val="5B004DE6"/>
    <w:rsid w:val="5B1D32FA"/>
    <w:rsid w:val="5B6A37DB"/>
    <w:rsid w:val="5B922536"/>
    <w:rsid w:val="5BCC111C"/>
    <w:rsid w:val="5BCF7DED"/>
    <w:rsid w:val="5C0513CF"/>
    <w:rsid w:val="5C120130"/>
    <w:rsid w:val="5C151929"/>
    <w:rsid w:val="5C4522C6"/>
    <w:rsid w:val="5C8B2430"/>
    <w:rsid w:val="5CFE2A3C"/>
    <w:rsid w:val="5D2506BE"/>
    <w:rsid w:val="5D7D47EF"/>
    <w:rsid w:val="5DD9513B"/>
    <w:rsid w:val="5E12458A"/>
    <w:rsid w:val="5E5168B5"/>
    <w:rsid w:val="5EB84B0F"/>
    <w:rsid w:val="5FF23DF6"/>
    <w:rsid w:val="602A40F6"/>
    <w:rsid w:val="60316A18"/>
    <w:rsid w:val="60440ACA"/>
    <w:rsid w:val="608706F7"/>
    <w:rsid w:val="60E15FB8"/>
    <w:rsid w:val="60E36F9B"/>
    <w:rsid w:val="61263AA8"/>
    <w:rsid w:val="613B2502"/>
    <w:rsid w:val="61871475"/>
    <w:rsid w:val="61FA182A"/>
    <w:rsid w:val="621F4117"/>
    <w:rsid w:val="625620DB"/>
    <w:rsid w:val="629E50E6"/>
    <w:rsid w:val="62F10055"/>
    <w:rsid w:val="62FA2EB5"/>
    <w:rsid w:val="649E6727"/>
    <w:rsid w:val="64F67D15"/>
    <w:rsid w:val="650F539B"/>
    <w:rsid w:val="653E3041"/>
    <w:rsid w:val="653F572B"/>
    <w:rsid w:val="657D4586"/>
    <w:rsid w:val="65F6332F"/>
    <w:rsid w:val="6691069A"/>
    <w:rsid w:val="66EC4BC3"/>
    <w:rsid w:val="67230F5D"/>
    <w:rsid w:val="67437DB1"/>
    <w:rsid w:val="684E031B"/>
    <w:rsid w:val="68611451"/>
    <w:rsid w:val="6941242E"/>
    <w:rsid w:val="6AE84C17"/>
    <w:rsid w:val="6B021127"/>
    <w:rsid w:val="6C20073D"/>
    <w:rsid w:val="6CCA12B2"/>
    <w:rsid w:val="6CFB6AD9"/>
    <w:rsid w:val="6D4439BB"/>
    <w:rsid w:val="6DB21E49"/>
    <w:rsid w:val="6DFA2D11"/>
    <w:rsid w:val="6ECD7438"/>
    <w:rsid w:val="6ED26303"/>
    <w:rsid w:val="6FF0749E"/>
    <w:rsid w:val="70833279"/>
    <w:rsid w:val="71761A1B"/>
    <w:rsid w:val="722A648F"/>
    <w:rsid w:val="72EC6BD2"/>
    <w:rsid w:val="72FE4220"/>
    <w:rsid w:val="73347F21"/>
    <w:rsid w:val="735100C1"/>
    <w:rsid w:val="738E13A2"/>
    <w:rsid w:val="73B31AE6"/>
    <w:rsid w:val="742E35EA"/>
    <w:rsid w:val="74C3522B"/>
    <w:rsid w:val="74E85632"/>
    <w:rsid w:val="769970C6"/>
    <w:rsid w:val="76C9383E"/>
    <w:rsid w:val="76F52DF3"/>
    <w:rsid w:val="774B10F3"/>
    <w:rsid w:val="79BE5866"/>
    <w:rsid w:val="79EC256E"/>
    <w:rsid w:val="7AA837DE"/>
    <w:rsid w:val="7B4A3606"/>
    <w:rsid w:val="7BEA5E8D"/>
    <w:rsid w:val="7CF82358"/>
    <w:rsid w:val="7F152DF6"/>
    <w:rsid w:val="7F31179F"/>
    <w:rsid w:val="7FBD49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autoSpaceDE w:val="0"/>
      <w:autoSpaceDN w:val="0"/>
      <w:adjustRightInd w:val="0"/>
      <w:jc w:val="left"/>
      <w:outlineLvl w:val="0"/>
    </w:pPr>
    <w:rPr>
      <w:rFonts w:ascii="仿宋_GB2312" w:eastAsia="仿宋_GB2312"/>
      <w:b/>
      <w:bCs/>
      <w:color w:val="000000"/>
      <w:kern w:val="0"/>
      <w:sz w:val="28"/>
      <w:szCs w:val="20"/>
    </w:rPr>
  </w:style>
  <w:style w:type="paragraph" w:styleId="3">
    <w:name w:val="heading 2"/>
    <w:basedOn w:val="1"/>
    <w:next w:val="1"/>
    <w:link w:val="52"/>
    <w:qFormat/>
    <w:uiPriority w:val="0"/>
    <w:pPr>
      <w:keepNext/>
      <w:keepLines/>
      <w:spacing w:before="120" w:after="120" w:line="360" w:lineRule="auto"/>
      <w:jc w:val="center"/>
      <w:outlineLvl w:val="1"/>
    </w:pPr>
    <w:rPr>
      <w:rFonts w:ascii="Arial" w:hAnsi="Arial"/>
      <w:b/>
      <w:bCs/>
      <w:sz w:val="28"/>
      <w:szCs w:val="32"/>
    </w:rPr>
  </w:style>
  <w:style w:type="paragraph" w:styleId="4">
    <w:name w:val="heading 3"/>
    <w:basedOn w:val="1"/>
    <w:next w:val="1"/>
    <w:link w:val="53"/>
    <w:qFormat/>
    <w:uiPriority w:val="0"/>
    <w:pPr>
      <w:keepNext/>
      <w:keepLines/>
      <w:spacing w:before="120" w:after="120" w:line="360" w:lineRule="auto"/>
      <w:ind w:firstLine="200" w:firstLineChars="200"/>
      <w:jc w:val="center"/>
      <w:outlineLvl w:val="2"/>
    </w:pPr>
    <w:rPr>
      <w:rFonts w:ascii="宋体"/>
      <w:b/>
      <w:bCs/>
      <w:sz w:val="24"/>
      <w:szCs w:val="32"/>
    </w:rPr>
  </w:style>
  <w:style w:type="paragraph" w:styleId="5">
    <w:name w:val="heading 4"/>
    <w:basedOn w:val="1"/>
    <w:next w:val="1"/>
    <w:link w:val="54"/>
    <w:qFormat/>
    <w:uiPriority w:val="0"/>
    <w:pPr>
      <w:keepNext/>
      <w:keepLines/>
      <w:spacing w:before="280" w:after="290" w:line="376" w:lineRule="auto"/>
      <w:outlineLvl w:val="3"/>
    </w:pPr>
    <w:rPr>
      <w:rFonts w:ascii="Cambria" w:hAnsi="Cambria"/>
      <w:b/>
      <w:bCs/>
      <w:snapToGrid w:val="0"/>
      <w:kern w:val="21"/>
      <w:sz w:val="28"/>
      <w:szCs w:val="28"/>
    </w:rPr>
  </w:style>
  <w:style w:type="paragraph" w:styleId="6">
    <w:name w:val="heading 5"/>
    <w:basedOn w:val="1"/>
    <w:next w:val="1"/>
    <w:link w:val="55"/>
    <w:qFormat/>
    <w:uiPriority w:val="0"/>
    <w:pPr>
      <w:keepNext/>
      <w:keepLines/>
      <w:tabs>
        <w:tab w:val="left" w:pos="2100"/>
      </w:tabs>
      <w:adjustRightInd w:val="0"/>
      <w:spacing w:before="280" w:after="290" w:line="376" w:lineRule="atLeast"/>
      <w:ind w:left="2100" w:hanging="420"/>
      <w:textAlignment w:val="baseline"/>
      <w:outlineLvl w:val="4"/>
    </w:pPr>
    <w:rPr>
      <w:b/>
      <w:kern w:val="0"/>
      <w:sz w:val="28"/>
    </w:rPr>
  </w:style>
  <w:style w:type="paragraph" w:styleId="7">
    <w:name w:val="heading 6"/>
    <w:basedOn w:val="1"/>
    <w:next w:val="1"/>
    <w:link w:val="56"/>
    <w:semiHidden/>
    <w:unhideWhenUsed/>
    <w:qFormat/>
    <w:uiPriority w:val="0"/>
    <w:pPr>
      <w:keepNext/>
      <w:keepLines/>
      <w:spacing w:before="240" w:after="64" w:line="316" w:lineRule="auto"/>
      <w:outlineLvl w:val="5"/>
    </w:pPr>
    <w:rPr>
      <w:rFonts w:ascii="Cambria" w:hAnsi="Cambria" w:cs="宋体"/>
      <w:b/>
      <w:bCs/>
      <w:sz w:val="24"/>
    </w:rPr>
  </w:style>
  <w:style w:type="paragraph" w:styleId="8">
    <w:name w:val="heading 7"/>
    <w:basedOn w:val="1"/>
    <w:next w:val="1"/>
    <w:link w:val="171"/>
    <w:semiHidden/>
    <w:unhideWhenUsed/>
    <w:qFormat/>
    <w:uiPriority w:val="0"/>
    <w:pPr>
      <w:keepNext/>
      <w:keepLines/>
      <w:spacing w:before="240" w:after="64" w:line="316" w:lineRule="auto"/>
      <w:outlineLvl w:val="6"/>
    </w:pPr>
    <w:rPr>
      <w:rFonts w:ascii="Calibri" w:hAnsi="Calibri"/>
      <w:b/>
      <w:bCs/>
      <w:sz w:val="24"/>
    </w:rPr>
  </w:style>
  <w:style w:type="paragraph" w:styleId="9">
    <w:name w:val="heading 8"/>
    <w:basedOn w:val="1"/>
    <w:next w:val="1"/>
    <w:link w:val="172"/>
    <w:semiHidden/>
    <w:unhideWhenUsed/>
    <w:qFormat/>
    <w:uiPriority w:val="0"/>
    <w:pPr>
      <w:keepNext/>
      <w:keepLines/>
      <w:spacing w:before="240" w:after="64" w:line="316" w:lineRule="auto"/>
      <w:outlineLvl w:val="7"/>
    </w:pPr>
    <w:rPr>
      <w:rFonts w:ascii="Cambria" w:hAnsi="Cambria"/>
      <w:sz w:val="24"/>
    </w:rPr>
  </w:style>
  <w:style w:type="paragraph" w:styleId="10">
    <w:name w:val="heading 9"/>
    <w:basedOn w:val="1"/>
    <w:next w:val="1"/>
    <w:link w:val="173"/>
    <w:semiHidden/>
    <w:unhideWhenUsed/>
    <w:qFormat/>
    <w:uiPriority w:val="0"/>
    <w:pPr>
      <w:keepNext/>
      <w:keepLines/>
      <w:spacing w:before="240" w:after="64" w:line="316" w:lineRule="auto"/>
      <w:outlineLvl w:val="8"/>
    </w:pPr>
    <w:rPr>
      <w:rFonts w:ascii="Cambria" w:hAnsi="Cambria"/>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0"/>
    <w:pPr>
      <w:ind w:left="1200" w:leftChars="1200"/>
    </w:pPr>
  </w:style>
  <w:style w:type="paragraph" w:styleId="12">
    <w:name w:val="Normal Indent"/>
    <w:basedOn w:val="1"/>
    <w:link w:val="60"/>
    <w:qFormat/>
    <w:uiPriority w:val="0"/>
    <w:pPr>
      <w:tabs>
        <w:tab w:val="left" w:pos="750"/>
      </w:tabs>
      <w:spacing w:beforeLines="50" w:line="300" w:lineRule="auto"/>
      <w:ind w:firstLine="200" w:firstLineChars="200"/>
    </w:pPr>
    <w:rPr>
      <w:rFonts w:ascii="宋体"/>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1"/>
    <w:qFormat/>
    <w:uiPriority w:val="0"/>
    <w:pPr>
      <w:shd w:val="clear" w:color="auto" w:fill="000080"/>
    </w:pPr>
  </w:style>
  <w:style w:type="paragraph" w:styleId="15">
    <w:name w:val="annotation text"/>
    <w:basedOn w:val="1"/>
    <w:link w:val="57"/>
    <w:qFormat/>
    <w:uiPriority w:val="0"/>
    <w:pPr>
      <w:jc w:val="left"/>
    </w:pPr>
    <w:rPr>
      <w:szCs w:val="20"/>
    </w:rPr>
  </w:style>
  <w:style w:type="paragraph" w:styleId="16">
    <w:name w:val="Body Text 3"/>
    <w:basedOn w:val="1"/>
    <w:link w:val="62"/>
    <w:qFormat/>
    <w:uiPriority w:val="0"/>
    <w:pPr>
      <w:spacing w:after="120"/>
    </w:pPr>
    <w:rPr>
      <w:sz w:val="16"/>
      <w:szCs w:val="16"/>
    </w:rPr>
  </w:style>
  <w:style w:type="paragraph" w:styleId="17">
    <w:name w:val="Body Text"/>
    <w:basedOn w:val="1"/>
    <w:link w:val="59"/>
    <w:qFormat/>
    <w:uiPriority w:val="0"/>
    <w:pPr>
      <w:adjustRightInd w:val="0"/>
      <w:spacing w:line="360" w:lineRule="auto"/>
    </w:pPr>
    <w:rPr>
      <w:rFonts w:ascii="宋体"/>
      <w:bCs/>
      <w:iCs/>
      <w:color w:val="FF00FF"/>
      <w:kern w:val="44"/>
      <w:sz w:val="28"/>
      <w:szCs w:val="20"/>
    </w:rPr>
  </w:style>
  <w:style w:type="paragraph" w:styleId="18">
    <w:name w:val="Body Text Indent"/>
    <w:basedOn w:val="1"/>
    <w:link w:val="63"/>
    <w:qFormat/>
    <w:uiPriority w:val="0"/>
    <w:pPr>
      <w:ind w:firstLine="200" w:firstLineChars="200"/>
      <w:jc w:val="left"/>
    </w:pPr>
    <w:rPr>
      <w:rFonts w:ascii="仿宋_GB2312" w:eastAsia="仿宋_GB2312"/>
      <w:sz w:val="28"/>
    </w:rPr>
  </w:style>
  <w:style w:type="paragraph" w:styleId="19">
    <w:name w:val="index 4"/>
    <w:basedOn w:val="1"/>
    <w:next w:val="1"/>
    <w:semiHidden/>
    <w:unhideWhenUsed/>
    <w:qFormat/>
    <w:uiPriority w:val="0"/>
    <w:pPr>
      <w:ind w:left="600" w:leftChars="600"/>
    </w:pPr>
  </w:style>
  <w:style w:type="paragraph" w:styleId="20">
    <w:name w:val="toc 5"/>
    <w:basedOn w:val="1"/>
    <w:next w:val="1"/>
    <w:qFormat/>
    <w:uiPriority w:val="0"/>
    <w:pPr>
      <w:ind w:left="800" w:leftChars="800"/>
    </w:pPr>
  </w:style>
  <w:style w:type="paragraph" w:styleId="21">
    <w:name w:val="toc 3"/>
    <w:basedOn w:val="1"/>
    <w:next w:val="1"/>
    <w:qFormat/>
    <w:uiPriority w:val="39"/>
    <w:pPr>
      <w:tabs>
        <w:tab w:val="right" w:leader="dot" w:pos="9515"/>
      </w:tabs>
      <w:ind w:left="400" w:leftChars="400"/>
    </w:pPr>
  </w:style>
  <w:style w:type="paragraph" w:styleId="22">
    <w:name w:val="Plain Text"/>
    <w:basedOn w:val="1"/>
    <w:next w:val="1"/>
    <w:link w:val="64"/>
    <w:qFormat/>
    <w:uiPriority w:val="0"/>
    <w:pPr>
      <w:autoSpaceDE w:val="0"/>
      <w:autoSpaceDN w:val="0"/>
      <w:adjustRightInd w:val="0"/>
      <w:jc w:val="left"/>
    </w:pPr>
    <w:rPr>
      <w:rFonts w:ascii="宋体"/>
      <w:kern w:val="0"/>
      <w:sz w:val="20"/>
    </w:rPr>
  </w:style>
  <w:style w:type="paragraph" w:styleId="23">
    <w:name w:val="toc 8"/>
    <w:basedOn w:val="1"/>
    <w:next w:val="1"/>
    <w:qFormat/>
    <w:uiPriority w:val="0"/>
    <w:pPr>
      <w:ind w:left="1400" w:leftChars="1400"/>
    </w:pPr>
  </w:style>
  <w:style w:type="paragraph" w:styleId="24">
    <w:name w:val="Date"/>
    <w:basedOn w:val="1"/>
    <w:next w:val="1"/>
    <w:link w:val="65"/>
    <w:qFormat/>
    <w:uiPriority w:val="0"/>
    <w:pPr>
      <w:ind w:left="2500" w:leftChars="2500"/>
    </w:pPr>
    <w:rPr>
      <w:rFonts w:ascii="仿宋_GB2312" w:eastAsia="仿宋_GB2312"/>
      <w:sz w:val="28"/>
    </w:rPr>
  </w:style>
  <w:style w:type="paragraph" w:styleId="25">
    <w:name w:val="Body Text Indent 2"/>
    <w:basedOn w:val="1"/>
    <w:link w:val="66"/>
    <w:qFormat/>
    <w:uiPriority w:val="0"/>
    <w:pPr>
      <w:spacing w:line="60" w:lineRule="auto"/>
      <w:ind w:firstLine="128" w:firstLineChars="128"/>
    </w:pPr>
    <w:rPr>
      <w:rFonts w:ascii="仿宋_GB2312" w:eastAsia="仿宋_GB2312"/>
      <w:sz w:val="28"/>
    </w:rPr>
  </w:style>
  <w:style w:type="paragraph" w:styleId="26">
    <w:name w:val="Balloon Text"/>
    <w:basedOn w:val="1"/>
    <w:link w:val="67"/>
    <w:qFormat/>
    <w:uiPriority w:val="0"/>
    <w:rPr>
      <w:sz w:val="18"/>
      <w:szCs w:val="18"/>
    </w:rPr>
  </w:style>
  <w:style w:type="paragraph" w:styleId="27">
    <w:name w:val="footer"/>
    <w:basedOn w:val="1"/>
    <w:link w:val="68"/>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28">
    <w:name w:val="header"/>
    <w:basedOn w:val="1"/>
    <w:link w:val="69"/>
    <w:qFormat/>
    <w:uiPriority w:val="0"/>
    <w:pPr>
      <w:pBdr>
        <w:bottom w:val="single" w:color="auto" w:sz="6" w:space="1"/>
      </w:pBdr>
      <w:tabs>
        <w:tab w:val="center" w:pos="4153"/>
        <w:tab w:val="right" w:pos="8306"/>
      </w:tabs>
      <w:adjustRightInd w:val="0"/>
      <w:spacing w:line="240" w:lineRule="atLeast"/>
      <w:jc w:val="center"/>
      <w:textAlignment w:val="baseline"/>
    </w:pPr>
    <w:rPr>
      <w:kern w:val="0"/>
      <w:sz w:val="18"/>
      <w:szCs w:val="20"/>
    </w:rPr>
  </w:style>
  <w:style w:type="paragraph" w:styleId="29">
    <w:name w:val="toc 1"/>
    <w:basedOn w:val="1"/>
    <w:next w:val="1"/>
    <w:qFormat/>
    <w:uiPriority w:val="39"/>
  </w:style>
  <w:style w:type="paragraph" w:styleId="30">
    <w:name w:val="toc 4"/>
    <w:basedOn w:val="1"/>
    <w:next w:val="1"/>
    <w:qFormat/>
    <w:uiPriority w:val="0"/>
    <w:pPr>
      <w:ind w:left="600" w:leftChars="600"/>
    </w:pPr>
  </w:style>
  <w:style w:type="paragraph" w:styleId="31">
    <w:name w:val="Subtitle"/>
    <w:basedOn w:val="1"/>
    <w:next w:val="1"/>
    <w:link w:val="176"/>
    <w:qFormat/>
    <w:uiPriority w:val="0"/>
    <w:pPr>
      <w:spacing w:before="240" w:after="60" w:line="312" w:lineRule="auto"/>
      <w:jc w:val="center"/>
      <w:outlineLvl w:val="1"/>
    </w:pPr>
    <w:rPr>
      <w:rFonts w:ascii="Cambria" w:hAnsi="Cambria"/>
      <w:b/>
      <w:bCs/>
      <w:kern w:val="28"/>
      <w:sz w:val="32"/>
      <w:szCs w:val="32"/>
    </w:rPr>
  </w:style>
  <w:style w:type="paragraph" w:styleId="32">
    <w:name w:val="toc 6"/>
    <w:basedOn w:val="1"/>
    <w:next w:val="1"/>
    <w:qFormat/>
    <w:uiPriority w:val="0"/>
    <w:pPr>
      <w:ind w:left="1000" w:leftChars="1000"/>
    </w:pPr>
  </w:style>
  <w:style w:type="paragraph" w:styleId="33">
    <w:name w:val="Body Text Indent 3"/>
    <w:basedOn w:val="1"/>
    <w:qFormat/>
    <w:uiPriority w:val="0"/>
    <w:pPr>
      <w:spacing w:line="360" w:lineRule="auto"/>
      <w:ind w:firstLine="192" w:firstLineChars="192"/>
    </w:pPr>
    <w:rPr>
      <w:rFonts w:ascii="仿宋_GB2312" w:eastAsia="仿宋_GB2312"/>
      <w:color w:val="3366FF"/>
      <w:sz w:val="24"/>
    </w:rPr>
  </w:style>
  <w:style w:type="paragraph" w:styleId="34">
    <w:name w:val="table of figures"/>
    <w:basedOn w:val="1"/>
    <w:next w:val="1"/>
    <w:qFormat/>
    <w:uiPriority w:val="0"/>
    <w:pPr>
      <w:ind w:left="840" w:hanging="420"/>
    </w:pPr>
    <w:rPr>
      <w:szCs w:val="20"/>
    </w:rPr>
  </w:style>
  <w:style w:type="paragraph" w:styleId="35">
    <w:name w:val="toc 2"/>
    <w:basedOn w:val="1"/>
    <w:next w:val="1"/>
    <w:qFormat/>
    <w:uiPriority w:val="39"/>
    <w:pPr>
      <w:tabs>
        <w:tab w:val="right" w:leader="dot" w:pos="9515"/>
      </w:tabs>
      <w:ind w:left="270" w:leftChars="100" w:right="100" w:rightChars="100" w:hanging="60"/>
    </w:pPr>
  </w:style>
  <w:style w:type="paragraph" w:styleId="36">
    <w:name w:val="toc 9"/>
    <w:basedOn w:val="1"/>
    <w:next w:val="1"/>
    <w:qFormat/>
    <w:uiPriority w:val="0"/>
    <w:pPr>
      <w:ind w:left="1600" w:leftChars="1600"/>
    </w:pPr>
  </w:style>
  <w:style w:type="paragraph" w:styleId="37">
    <w:name w:val="Body Text 2"/>
    <w:basedOn w:val="1"/>
    <w:link w:val="70"/>
    <w:qFormat/>
    <w:uiPriority w:val="0"/>
    <w:rPr>
      <w:rFonts w:ascii="宋体"/>
      <w:sz w:val="13"/>
      <w:szCs w:val="20"/>
    </w:rPr>
  </w:style>
  <w:style w:type="paragraph" w:styleId="38">
    <w:name w:val="HTML Preformatted"/>
    <w:basedOn w:val="1"/>
    <w:link w:val="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Arial Unicode MS" w:cs="Arial"/>
      <w:kern w:val="0"/>
      <w:sz w:val="20"/>
      <w:szCs w:val="20"/>
    </w:rPr>
  </w:style>
  <w:style w:type="paragraph" w:styleId="39">
    <w:name w:val="Normal (Web)"/>
    <w:basedOn w:val="1"/>
    <w:qFormat/>
    <w:uiPriority w:val="99"/>
    <w:pPr>
      <w:widowControl/>
      <w:spacing w:before="100" w:beforeAutospacing="1" w:after="100" w:afterAutospacing="1"/>
      <w:jc w:val="left"/>
    </w:pPr>
    <w:rPr>
      <w:rFonts w:ascii="宋体" w:hAnsi="宋体"/>
      <w:kern w:val="0"/>
      <w:sz w:val="24"/>
    </w:rPr>
  </w:style>
  <w:style w:type="paragraph" w:styleId="40">
    <w:name w:val="Title"/>
    <w:basedOn w:val="1"/>
    <w:next w:val="1"/>
    <w:link w:val="174"/>
    <w:qFormat/>
    <w:uiPriority w:val="0"/>
    <w:pPr>
      <w:spacing w:before="240" w:after="60"/>
      <w:jc w:val="center"/>
      <w:outlineLvl w:val="0"/>
    </w:pPr>
    <w:rPr>
      <w:rFonts w:ascii="Cambria" w:hAnsi="Cambria"/>
      <w:b/>
      <w:bCs/>
      <w:kern w:val="0"/>
      <w:sz w:val="32"/>
      <w:szCs w:val="32"/>
    </w:rPr>
  </w:style>
  <w:style w:type="paragraph" w:styleId="41">
    <w:name w:val="annotation subject"/>
    <w:basedOn w:val="15"/>
    <w:next w:val="15"/>
    <w:link w:val="58"/>
    <w:qFormat/>
    <w:uiPriority w:val="0"/>
    <w:rPr>
      <w:rFonts w:ascii="宋体"/>
      <w:b/>
      <w:bCs/>
      <w:snapToGrid w:val="0"/>
      <w:kern w:val="21"/>
      <w:szCs w:val="24"/>
    </w:rPr>
  </w:style>
  <w:style w:type="paragraph" w:styleId="42">
    <w:name w:val="Body Text First Indent"/>
    <w:basedOn w:val="17"/>
    <w:qFormat/>
    <w:uiPriority w:val="0"/>
    <w:pPr>
      <w:tabs>
        <w:tab w:val="center" w:pos="2185"/>
      </w:tabs>
      <w:adjustRightInd/>
      <w:spacing w:beforeLines="50" w:line="300" w:lineRule="auto"/>
      <w:ind w:firstLine="200" w:firstLineChars="200"/>
    </w:pPr>
    <w:rPr>
      <w:rFonts w:ascii="楷体_GB2312" w:eastAsia="楷体_GB2312"/>
      <w:bCs w:val="0"/>
      <w:iCs w:val="0"/>
      <w:color w:val="auto"/>
      <w:spacing w:val="4"/>
      <w:kern w:val="2"/>
      <w:sz w:val="21"/>
    </w:rPr>
  </w:style>
  <w:style w:type="table" w:styleId="44">
    <w:name w:val="Table Grid"/>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basedOn w:val="45"/>
    <w:qFormat/>
    <w:uiPriority w:val="0"/>
    <w:rPr>
      <w:rFonts w:hint="eastAsia" w:ascii="宋体" w:hAnsi="宋体" w:eastAsia="宋体" w:cs="宋体"/>
      <w:color w:val="0033CC"/>
      <w:sz w:val="18"/>
      <w:szCs w:val="18"/>
      <w:u w:val="none"/>
    </w:rPr>
  </w:style>
  <w:style w:type="character" w:styleId="49">
    <w:name w:val="Hyperlink"/>
    <w:basedOn w:val="45"/>
    <w:qFormat/>
    <w:uiPriority w:val="99"/>
    <w:rPr>
      <w:rFonts w:hint="eastAsia" w:ascii="宋体" w:hAnsi="宋体" w:eastAsia="宋体" w:cs="宋体"/>
      <w:color w:val="0033CC"/>
      <w:sz w:val="18"/>
      <w:szCs w:val="18"/>
      <w:u w:val="none"/>
    </w:rPr>
  </w:style>
  <w:style w:type="character" w:styleId="50">
    <w:name w:val="annotation reference"/>
    <w:qFormat/>
    <w:uiPriority w:val="0"/>
    <w:rPr>
      <w:sz w:val="21"/>
      <w:szCs w:val="21"/>
    </w:rPr>
  </w:style>
  <w:style w:type="character" w:customStyle="1" w:styleId="51">
    <w:name w:val="标题 1 Char"/>
    <w:link w:val="2"/>
    <w:qFormat/>
    <w:locked/>
    <w:uiPriority w:val="0"/>
    <w:rPr>
      <w:rFonts w:ascii="仿宋_GB2312" w:eastAsia="仿宋_GB2312"/>
      <w:b/>
      <w:bCs/>
      <w:color w:val="000000"/>
      <w:sz w:val="28"/>
    </w:rPr>
  </w:style>
  <w:style w:type="character" w:customStyle="1" w:styleId="52">
    <w:name w:val="标题 2 Char"/>
    <w:basedOn w:val="45"/>
    <w:link w:val="3"/>
    <w:qFormat/>
    <w:uiPriority w:val="0"/>
    <w:rPr>
      <w:rFonts w:ascii="Arial" w:hAnsi="Arial"/>
      <w:b/>
      <w:bCs/>
      <w:kern w:val="2"/>
      <w:sz w:val="28"/>
      <w:szCs w:val="32"/>
    </w:rPr>
  </w:style>
  <w:style w:type="character" w:customStyle="1" w:styleId="53">
    <w:name w:val="标题 3 Char"/>
    <w:link w:val="4"/>
    <w:qFormat/>
    <w:uiPriority w:val="0"/>
    <w:rPr>
      <w:rFonts w:ascii="宋体"/>
      <w:b/>
      <w:bCs/>
      <w:kern w:val="2"/>
      <w:sz w:val="24"/>
      <w:szCs w:val="32"/>
    </w:rPr>
  </w:style>
  <w:style w:type="character" w:customStyle="1" w:styleId="54">
    <w:name w:val="标题 4 Char"/>
    <w:basedOn w:val="45"/>
    <w:link w:val="5"/>
    <w:qFormat/>
    <w:uiPriority w:val="0"/>
    <w:rPr>
      <w:rFonts w:ascii="Cambria" w:hAnsi="Cambria"/>
      <w:b/>
      <w:bCs/>
      <w:snapToGrid w:val="0"/>
      <w:kern w:val="21"/>
      <w:sz w:val="28"/>
      <w:szCs w:val="28"/>
    </w:rPr>
  </w:style>
  <w:style w:type="character" w:customStyle="1" w:styleId="55">
    <w:name w:val="标题 5 Char"/>
    <w:basedOn w:val="45"/>
    <w:link w:val="6"/>
    <w:qFormat/>
    <w:uiPriority w:val="0"/>
    <w:rPr>
      <w:b/>
      <w:sz w:val="28"/>
      <w:szCs w:val="24"/>
    </w:rPr>
  </w:style>
  <w:style w:type="character" w:customStyle="1" w:styleId="56">
    <w:name w:val="标题 6 Char"/>
    <w:basedOn w:val="45"/>
    <w:link w:val="7"/>
    <w:semiHidden/>
    <w:qFormat/>
    <w:uiPriority w:val="0"/>
    <w:rPr>
      <w:rFonts w:ascii="Cambria" w:hAnsi="Cambria" w:cs="宋体"/>
      <w:b/>
      <w:bCs/>
      <w:kern w:val="2"/>
      <w:sz w:val="24"/>
      <w:szCs w:val="24"/>
    </w:rPr>
  </w:style>
  <w:style w:type="character" w:customStyle="1" w:styleId="57">
    <w:name w:val="批注文字 Char1"/>
    <w:basedOn w:val="45"/>
    <w:link w:val="15"/>
    <w:qFormat/>
    <w:uiPriority w:val="0"/>
    <w:rPr>
      <w:kern w:val="2"/>
      <w:sz w:val="21"/>
      <w:szCs w:val="24"/>
    </w:rPr>
  </w:style>
  <w:style w:type="character" w:customStyle="1" w:styleId="58">
    <w:name w:val="批注主题 Char"/>
    <w:basedOn w:val="57"/>
    <w:link w:val="41"/>
    <w:qFormat/>
    <w:uiPriority w:val="0"/>
    <w:rPr>
      <w:rFonts w:ascii="宋体"/>
      <w:b/>
      <w:bCs/>
      <w:snapToGrid w:val="0"/>
      <w:kern w:val="21"/>
      <w:sz w:val="21"/>
      <w:szCs w:val="24"/>
    </w:rPr>
  </w:style>
  <w:style w:type="character" w:customStyle="1" w:styleId="59">
    <w:name w:val="正文文本 Char"/>
    <w:basedOn w:val="45"/>
    <w:link w:val="17"/>
    <w:qFormat/>
    <w:uiPriority w:val="0"/>
    <w:rPr>
      <w:rFonts w:ascii="宋体"/>
      <w:bCs/>
      <w:iCs/>
      <w:color w:val="FF00FF"/>
      <w:kern w:val="44"/>
      <w:sz w:val="28"/>
    </w:rPr>
  </w:style>
  <w:style w:type="character" w:customStyle="1" w:styleId="60">
    <w:name w:val="正文缩进 Char"/>
    <w:link w:val="12"/>
    <w:qFormat/>
    <w:uiPriority w:val="0"/>
    <w:rPr>
      <w:rFonts w:ascii="宋体"/>
      <w:kern w:val="2"/>
      <w:sz w:val="21"/>
    </w:rPr>
  </w:style>
  <w:style w:type="character" w:customStyle="1" w:styleId="61">
    <w:name w:val="文档结构图 Char"/>
    <w:basedOn w:val="45"/>
    <w:link w:val="14"/>
    <w:qFormat/>
    <w:uiPriority w:val="0"/>
    <w:rPr>
      <w:kern w:val="2"/>
      <w:sz w:val="21"/>
      <w:szCs w:val="24"/>
      <w:shd w:val="clear" w:color="auto" w:fill="000080"/>
    </w:rPr>
  </w:style>
  <w:style w:type="character" w:customStyle="1" w:styleId="62">
    <w:name w:val="正文文本 3 Char"/>
    <w:basedOn w:val="45"/>
    <w:link w:val="16"/>
    <w:qFormat/>
    <w:uiPriority w:val="0"/>
    <w:rPr>
      <w:kern w:val="2"/>
      <w:sz w:val="16"/>
      <w:szCs w:val="16"/>
    </w:rPr>
  </w:style>
  <w:style w:type="character" w:customStyle="1" w:styleId="63">
    <w:name w:val="正文文本缩进 Char"/>
    <w:basedOn w:val="45"/>
    <w:link w:val="18"/>
    <w:qFormat/>
    <w:uiPriority w:val="0"/>
    <w:rPr>
      <w:rFonts w:ascii="仿宋_GB2312" w:eastAsia="仿宋_GB2312"/>
      <w:kern w:val="2"/>
      <w:sz w:val="28"/>
      <w:szCs w:val="24"/>
    </w:rPr>
  </w:style>
  <w:style w:type="character" w:customStyle="1" w:styleId="64">
    <w:name w:val="纯文本 Char"/>
    <w:link w:val="22"/>
    <w:qFormat/>
    <w:uiPriority w:val="99"/>
    <w:rPr>
      <w:rFonts w:ascii="宋体"/>
      <w:szCs w:val="24"/>
    </w:rPr>
  </w:style>
  <w:style w:type="character" w:customStyle="1" w:styleId="65">
    <w:name w:val="日期 Char"/>
    <w:basedOn w:val="45"/>
    <w:link w:val="24"/>
    <w:qFormat/>
    <w:uiPriority w:val="0"/>
    <w:rPr>
      <w:rFonts w:ascii="仿宋_GB2312" w:eastAsia="仿宋_GB2312"/>
      <w:kern w:val="2"/>
      <w:sz w:val="28"/>
      <w:szCs w:val="24"/>
    </w:rPr>
  </w:style>
  <w:style w:type="character" w:customStyle="1" w:styleId="66">
    <w:name w:val="正文文本缩进 2 Char"/>
    <w:link w:val="25"/>
    <w:qFormat/>
    <w:uiPriority w:val="0"/>
    <w:rPr>
      <w:rFonts w:ascii="仿宋_GB2312" w:eastAsia="仿宋_GB2312"/>
      <w:kern w:val="2"/>
      <w:sz w:val="28"/>
      <w:szCs w:val="24"/>
    </w:rPr>
  </w:style>
  <w:style w:type="character" w:customStyle="1" w:styleId="67">
    <w:name w:val="批注框文本 Char"/>
    <w:basedOn w:val="45"/>
    <w:link w:val="26"/>
    <w:qFormat/>
    <w:uiPriority w:val="0"/>
    <w:rPr>
      <w:kern w:val="2"/>
      <w:sz w:val="18"/>
      <w:szCs w:val="18"/>
    </w:rPr>
  </w:style>
  <w:style w:type="character" w:customStyle="1" w:styleId="68">
    <w:name w:val="页脚 Char"/>
    <w:link w:val="27"/>
    <w:qFormat/>
    <w:uiPriority w:val="0"/>
    <w:rPr>
      <w:sz w:val="18"/>
    </w:rPr>
  </w:style>
  <w:style w:type="character" w:customStyle="1" w:styleId="69">
    <w:name w:val="页眉 Char"/>
    <w:link w:val="28"/>
    <w:qFormat/>
    <w:locked/>
    <w:uiPriority w:val="0"/>
    <w:rPr>
      <w:sz w:val="18"/>
    </w:rPr>
  </w:style>
  <w:style w:type="character" w:customStyle="1" w:styleId="70">
    <w:name w:val="正文文本 2 Char"/>
    <w:link w:val="37"/>
    <w:qFormat/>
    <w:uiPriority w:val="0"/>
    <w:rPr>
      <w:rFonts w:ascii="宋体"/>
      <w:kern w:val="2"/>
      <w:sz w:val="13"/>
    </w:rPr>
  </w:style>
  <w:style w:type="character" w:customStyle="1" w:styleId="71">
    <w:name w:val="HTML 预设格式 Char"/>
    <w:basedOn w:val="45"/>
    <w:link w:val="38"/>
    <w:qFormat/>
    <w:uiPriority w:val="0"/>
    <w:rPr>
      <w:rFonts w:ascii="Arial" w:hAnsi="Arial" w:eastAsia="Arial Unicode MS" w:cs="Arial"/>
    </w:rPr>
  </w:style>
  <w:style w:type="character" w:customStyle="1" w:styleId="72">
    <w:name w:val="纯文本 Char1"/>
    <w:qFormat/>
    <w:uiPriority w:val="0"/>
    <w:rPr>
      <w:rFonts w:ascii="宋体"/>
      <w:szCs w:val="24"/>
    </w:rPr>
  </w:style>
  <w:style w:type="character" w:customStyle="1" w:styleId="73">
    <w:name w:val="普通文字 Char Char1"/>
    <w:basedOn w:val="45"/>
    <w:qFormat/>
    <w:uiPriority w:val="0"/>
    <w:rPr>
      <w:rFonts w:ascii="宋体" w:eastAsia="宋体"/>
      <w:kern w:val="2"/>
      <w:sz w:val="21"/>
      <w:lang w:val="en-US" w:eastAsia="zh-CN" w:bidi="ar-SA"/>
    </w:rPr>
  </w:style>
  <w:style w:type="character" w:customStyle="1" w:styleId="74">
    <w:name w:val="para1"/>
    <w:qFormat/>
    <w:uiPriority w:val="0"/>
    <w:rPr>
      <w:rFonts w:hint="default" w:ascii="Arial" w:hAnsi="Arial" w:cs="Arial"/>
      <w:sz w:val="18"/>
      <w:szCs w:val="18"/>
    </w:rPr>
  </w:style>
  <w:style w:type="character" w:customStyle="1" w:styleId="75">
    <w:name w:val="grame"/>
    <w:basedOn w:val="45"/>
    <w:qFormat/>
    <w:uiPriority w:val="0"/>
  </w:style>
  <w:style w:type="character" w:customStyle="1" w:styleId="76">
    <w:name w:val="apple-converted-space"/>
    <w:basedOn w:val="45"/>
    <w:qFormat/>
    <w:uiPriority w:val="0"/>
  </w:style>
  <w:style w:type="paragraph" w:customStyle="1" w:styleId="77">
    <w:name w:val="xl58"/>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78">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ascii="宋体"/>
      <w:kern w:val="0"/>
      <w:sz w:val="20"/>
      <w:szCs w:val="20"/>
    </w:rPr>
  </w:style>
  <w:style w:type="paragraph" w:customStyle="1" w:styleId="79">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0"/>
      <w:szCs w:val="20"/>
    </w:rPr>
  </w:style>
  <w:style w:type="paragraph" w:customStyle="1" w:styleId="80">
    <w:name w:val="Char"/>
    <w:basedOn w:val="1"/>
    <w:qFormat/>
    <w:uiPriority w:val="0"/>
  </w:style>
  <w:style w:type="paragraph" w:customStyle="1" w:styleId="81">
    <w:name w:val="xl41"/>
    <w:basedOn w:val="1"/>
    <w:qFormat/>
    <w:uiPriority w:val="0"/>
    <w:pPr>
      <w:widowControl/>
      <w:pBdr>
        <w:top w:val="single" w:color="000000"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82">
    <w:name w:val="font8"/>
    <w:basedOn w:val="1"/>
    <w:qFormat/>
    <w:uiPriority w:val="0"/>
    <w:pPr>
      <w:widowControl/>
      <w:spacing w:before="100" w:beforeAutospacing="1" w:after="100" w:afterAutospacing="1"/>
      <w:jc w:val="left"/>
    </w:pPr>
    <w:rPr>
      <w:kern w:val="0"/>
      <w:sz w:val="20"/>
      <w:szCs w:val="20"/>
    </w:rPr>
  </w:style>
  <w:style w:type="paragraph" w:customStyle="1" w:styleId="83">
    <w:name w:val="xl65"/>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84">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85">
    <w:name w:val="xl44"/>
    <w:basedOn w:val="1"/>
    <w:qFormat/>
    <w:uiPriority w:val="0"/>
    <w:pPr>
      <w:widowControl/>
      <w:pBdr>
        <w:top w:val="single" w:color="auto" w:sz="8" w:space="0"/>
        <w:bottom w:val="single" w:color="auto" w:sz="8" w:space="0"/>
      </w:pBdr>
      <w:spacing w:before="100" w:beforeAutospacing="1" w:after="100" w:afterAutospacing="1"/>
      <w:jc w:val="center"/>
    </w:pPr>
    <w:rPr>
      <w:rFonts w:ascii="仿宋_GB2312" w:eastAsia="仿宋_GB2312"/>
      <w:b/>
      <w:bCs/>
      <w:kern w:val="0"/>
      <w:sz w:val="24"/>
    </w:rPr>
  </w:style>
  <w:style w:type="paragraph" w:customStyle="1" w:styleId="86">
    <w:name w:val="font9"/>
    <w:basedOn w:val="1"/>
    <w:qFormat/>
    <w:uiPriority w:val="0"/>
    <w:pPr>
      <w:widowControl/>
      <w:spacing w:before="100" w:beforeAutospacing="1" w:after="100" w:afterAutospacing="1"/>
      <w:jc w:val="left"/>
    </w:pPr>
    <w:rPr>
      <w:rFonts w:ascii="宋体"/>
      <w:b/>
      <w:bCs/>
      <w:color w:val="000000"/>
      <w:kern w:val="0"/>
      <w:sz w:val="18"/>
      <w:szCs w:val="18"/>
    </w:rPr>
  </w:style>
  <w:style w:type="paragraph" w:customStyle="1" w:styleId="87">
    <w:name w:val="xl29"/>
    <w:basedOn w:val="1"/>
    <w:qFormat/>
    <w:uiPriority w:val="0"/>
    <w:pPr>
      <w:widowControl/>
      <w:pBdr>
        <w:bottom w:val="single" w:color="auto" w:sz="8" w:space="0"/>
      </w:pBdr>
      <w:spacing w:before="100" w:beforeAutospacing="1" w:after="100" w:afterAutospacing="1"/>
      <w:textAlignment w:val="top"/>
    </w:pPr>
    <w:rPr>
      <w:rFonts w:ascii="仿宋_GB2312" w:eastAsia="仿宋_GB2312"/>
      <w:kern w:val="0"/>
      <w:sz w:val="24"/>
    </w:rPr>
  </w:style>
  <w:style w:type="paragraph" w:customStyle="1" w:styleId="88">
    <w:name w:val="xl6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kern w:val="0"/>
      <w:sz w:val="20"/>
      <w:szCs w:val="20"/>
    </w:rPr>
  </w:style>
  <w:style w:type="paragraph" w:customStyle="1" w:styleId="89">
    <w:name w:val="xl26"/>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90">
    <w:name w:val="xl40"/>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9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92">
    <w:name w:val="xl51"/>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kern w:val="0"/>
      <w:sz w:val="20"/>
      <w:szCs w:val="20"/>
    </w:rPr>
  </w:style>
  <w:style w:type="paragraph" w:customStyle="1" w:styleId="93">
    <w:name w:val="xl3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94">
    <w:name w:val="Title_u"/>
    <w:basedOn w:val="1"/>
    <w:qFormat/>
    <w:uiPriority w:val="0"/>
    <w:pPr>
      <w:widowControl/>
      <w:overflowPunct w:val="0"/>
      <w:autoSpaceDE w:val="0"/>
      <w:autoSpaceDN w:val="0"/>
      <w:adjustRightInd w:val="0"/>
      <w:spacing w:before="120" w:line="360" w:lineRule="auto"/>
      <w:jc w:val="center"/>
      <w:textAlignment w:val="baseline"/>
    </w:pPr>
    <w:rPr>
      <w:rFonts w:ascii="黑体" w:eastAsia="黑体"/>
      <w:b/>
      <w:kern w:val="0"/>
      <w:sz w:val="28"/>
      <w:szCs w:val="20"/>
    </w:rPr>
  </w:style>
  <w:style w:type="paragraph" w:customStyle="1" w:styleId="95">
    <w:name w:val="xl47"/>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宋体"/>
      <w:kern w:val="0"/>
      <w:sz w:val="24"/>
    </w:rPr>
  </w:style>
  <w:style w:type="paragraph" w:customStyle="1" w:styleId="96">
    <w:name w:val="xl3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97">
    <w:name w:val="xl3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98">
    <w:name w:val="xl38"/>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99">
    <w:name w:val="xl52"/>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textAlignment w:val="center"/>
    </w:pPr>
    <w:rPr>
      <w:kern w:val="0"/>
      <w:sz w:val="20"/>
      <w:szCs w:val="20"/>
    </w:rPr>
  </w:style>
  <w:style w:type="paragraph" w:customStyle="1" w:styleId="100">
    <w:name w:val="Char Char Char1 Char Char Char Char"/>
    <w:basedOn w:val="1"/>
    <w:qFormat/>
    <w:uiPriority w:val="0"/>
  </w:style>
  <w:style w:type="paragraph" w:customStyle="1" w:styleId="101">
    <w:name w:val="xl61"/>
    <w:basedOn w:val="1"/>
    <w:qFormat/>
    <w:uiPriority w:val="0"/>
    <w:pPr>
      <w:widowControl/>
      <w:pBdr>
        <w:top w:val="double" w:color="auto" w:sz="6"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宋体"/>
      <w:kern w:val="0"/>
      <w:sz w:val="20"/>
      <w:szCs w:val="20"/>
    </w:rPr>
  </w:style>
  <w:style w:type="paragraph" w:customStyle="1" w:styleId="102">
    <w:name w:val="xl37"/>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03">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0"/>
      <w:szCs w:val="20"/>
    </w:rPr>
  </w:style>
  <w:style w:type="paragraph" w:customStyle="1" w:styleId="104">
    <w:name w:val="样式1"/>
    <w:basedOn w:val="1"/>
    <w:qFormat/>
    <w:uiPriority w:val="0"/>
    <w:pPr>
      <w:spacing w:before="120"/>
    </w:pPr>
    <w:rPr>
      <w:rFonts w:eastAsia="仿宋_GB2312"/>
      <w:sz w:val="24"/>
      <w:szCs w:val="20"/>
    </w:rPr>
  </w:style>
  <w:style w:type="paragraph" w:customStyle="1" w:styleId="105">
    <w:name w:val="Bullet_Title"/>
    <w:basedOn w:val="1"/>
    <w:qFormat/>
    <w:uiPriority w:val="0"/>
    <w:pPr>
      <w:tabs>
        <w:tab w:val="left" w:pos="814"/>
      </w:tabs>
      <w:spacing w:after="78" w:line="300" w:lineRule="auto"/>
      <w:ind w:left="794" w:hanging="340"/>
    </w:pPr>
    <w:rPr>
      <w:rFonts w:ascii="Arial Narrow" w:hAnsi="Arial Narrow"/>
      <w:sz w:val="24"/>
      <w:szCs w:val="20"/>
    </w:rPr>
  </w:style>
  <w:style w:type="paragraph" w:customStyle="1" w:styleId="106">
    <w:name w:val="xl2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kern w:val="0"/>
      <w:sz w:val="24"/>
    </w:rPr>
  </w:style>
  <w:style w:type="paragraph" w:customStyle="1" w:styleId="107">
    <w:name w:val="xl2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kern w:val="0"/>
      <w:sz w:val="24"/>
    </w:rPr>
  </w:style>
  <w:style w:type="paragraph" w:customStyle="1" w:styleId="108">
    <w:name w:val="xl42"/>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09">
    <w:name w:val="Char Char Char Char"/>
    <w:basedOn w:val="1"/>
    <w:qFormat/>
    <w:uiPriority w:val="0"/>
    <w:rPr>
      <w:rFonts w:ascii="Tahoma" w:hAnsi="Tahoma"/>
      <w:sz w:val="24"/>
      <w:szCs w:val="20"/>
    </w:rPr>
  </w:style>
  <w:style w:type="paragraph" w:customStyle="1" w:styleId="110">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0"/>
      <w:szCs w:val="20"/>
    </w:rPr>
  </w:style>
  <w:style w:type="paragraph" w:customStyle="1" w:styleId="111">
    <w:name w:val="xl35"/>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12">
    <w:name w:val="xl43"/>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仿宋_GB2312" w:eastAsia="仿宋_GB2312"/>
      <w:b/>
      <w:bCs/>
      <w:kern w:val="0"/>
      <w:sz w:val="24"/>
    </w:rPr>
  </w:style>
  <w:style w:type="paragraph" w:customStyle="1" w:styleId="113">
    <w:name w:val="xl49"/>
    <w:basedOn w:val="1"/>
    <w:qFormat/>
    <w:uiPriority w:val="0"/>
    <w:pPr>
      <w:widowControl/>
      <w:pBdr>
        <w:left w:val="single" w:color="auto" w:sz="4" w:space="0"/>
        <w:bottom w:val="double" w:color="auto" w:sz="6" w:space="0"/>
        <w:right w:val="single" w:color="auto" w:sz="4" w:space="0"/>
      </w:pBdr>
      <w:shd w:val="clear" w:color="auto" w:fill="FFFFFF"/>
      <w:spacing w:before="100" w:beforeAutospacing="1" w:after="100" w:afterAutospacing="1"/>
      <w:jc w:val="left"/>
      <w:textAlignment w:val="center"/>
    </w:pPr>
    <w:rPr>
      <w:kern w:val="0"/>
      <w:sz w:val="20"/>
      <w:szCs w:val="20"/>
    </w:rPr>
  </w:style>
  <w:style w:type="paragraph" w:customStyle="1" w:styleId="114">
    <w:name w:val="font7"/>
    <w:basedOn w:val="1"/>
    <w:qFormat/>
    <w:uiPriority w:val="0"/>
    <w:pPr>
      <w:widowControl/>
      <w:spacing w:before="100" w:beforeAutospacing="1" w:after="100" w:afterAutospacing="1"/>
      <w:jc w:val="left"/>
    </w:pPr>
    <w:rPr>
      <w:rFonts w:ascii="宋体"/>
      <w:kern w:val="0"/>
      <w:sz w:val="18"/>
      <w:szCs w:val="18"/>
    </w:rPr>
  </w:style>
  <w:style w:type="paragraph" w:customStyle="1" w:styleId="115">
    <w:name w:val="xl24"/>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16">
    <w:name w:val="xl4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kern w:val="0"/>
      <w:sz w:val="24"/>
    </w:rPr>
  </w:style>
  <w:style w:type="paragraph" w:customStyle="1" w:styleId="117">
    <w:name w:val="xl23"/>
    <w:next w:val="106"/>
    <w:qFormat/>
    <w:uiPriority w:val="0"/>
    <w:pPr>
      <w:spacing w:before="100" w:beforeAutospacing="1" w:after="100" w:afterAutospacing="1"/>
      <w:jc w:val="center"/>
    </w:pPr>
    <w:rPr>
      <w:rFonts w:ascii="Arial Unicode MS" w:hAnsi="Arial Unicode MS" w:eastAsia="Arial Unicode MS" w:cs="Times New Roman"/>
      <w:sz w:val="24"/>
      <w:lang w:val="en-US" w:eastAsia="zh-CN" w:bidi="ar-SA"/>
    </w:rPr>
  </w:style>
  <w:style w:type="paragraph" w:customStyle="1" w:styleId="118">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kern w:val="0"/>
      <w:sz w:val="20"/>
      <w:szCs w:val="20"/>
    </w:rPr>
  </w:style>
  <w:style w:type="paragraph" w:customStyle="1" w:styleId="119">
    <w:name w:val="xl31"/>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top"/>
    </w:pPr>
    <w:rPr>
      <w:rFonts w:ascii="仿宋_GB2312" w:eastAsia="仿宋_GB2312"/>
      <w:kern w:val="0"/>
      <w:sz w:val="24"/>
    </w:rPr>
  </w:style>
  <w:style w:type="paragraph" w:customStyle="1" w:styleId="120">
    <w:name w:val="xl39"/>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121">
    <w:name w:val="Char Char Char Char Char Char Char Char Char Char"/>
    <w:basedOn w:val="1"/>
    <w:qFormat/>
    <w:uiPriority w:val="0"/>
    <w:rPr>
      <w:rFonts w:ascii="Tahoma" w:hAnsi="Tahoma"/>
      <w:sz w:val="24"/>
      <w:szCs w:val="20"/>
    </w:rPr>
  </w:style>
  <w:style w:type="paragraph" w:customStyle="1" w:styleId="122">
    <w:name w:val="font5"/>
    <w:basedOn w:val="1"/>
    <w:qFormat/>
    <w:uiPriority w:val="0"/>
    <w:pPr>
      <w:widowControl/>
      <w:spacing w:before="100" w:beforeAutospacing="1" w:after="100" w:afterAutospacing="1"/>
      <w:jc w:val="left"/>
    </w:pPr>
    <w:rPr>
      <w:rFonts w:ascii="宋体"/>
      <w:kern w:val="0"/>
      <w:sz w:val="18"/>
      <w:szCs w:val="18"/>
    </w:rPr>
  </w:style>
  <w:style w:type="paragraph" w:customStyle="1" w:styleId="123">
    <w:name w:val="xl4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仿宋_GB2312" w:eastAsia="仿宋_GB2312"/>
      <w:b/>
      <w:bCs/>
      <w:kern w:val="0"/>
      <w:sz w:val="24"/>
    </w:rPr>
  </w:style>
  <w:style w:type="paragraph" w:customStyle="1" w:styleId="124">
    <w:name w:val="xl32"/>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b/>
      <w:bCs/>
      <w:kern w:val="0"/>
      <w:sz w:val="24"/>
    </w:rPr>
  </w:style>
  <w:style w:type="paragraph" w:customStyle="1" w:styleId="125">
    <w:name w:val="xl6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26">
    <w:name w:val="xl2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27">
    <w:name w:val="xl30"/>
    <w:basedOn w:val="1"/>
    <w:qFormat/>
    <w:uiPriority w:val="0"/>
    <w:pPr>
      <w:widowControl/>
      <w:pBdr>
        <w:bottom w:val="single" w:color="auto" w:sz="8" w:space="0"/>
      </w:pBdr>
      <w:spacing w:before="100" w:beforeAutospacing="1" w:after="100" w:afterAutospacing="1"/>
      <w:jc w:val="left"/>
    </w:pPr>
    <w:rPr>
      <w:rFonts w:ascii="仿宋_GB2312" w:eastAsia="仿宋_GB2312"/>
      <w:kern w:val="0"/>
      <w:sz w:val="24"/>
    </w:rPr>
  </w:style>
  <w:style w:type="paragraph" w:customStyle="1" w:styleId="128">
    <w:name w:val="font6"/>
    <w:basedOn w:val="1"/>
    <w:qFormat/>
    <w:uiPriority w:val="0"/>
    <w:pPr>
      <w:widowControl/>
      <w:spacing w:before="100" w:beforeAutospacing="1" w:after="100" w:afterAutospacing="1"/>
      <w:jc w:val="left"/>
    </w:pPr>
    <w:rPr>
      <w:rFonts w:ascii="宋体"/>
      <w:color w:val="0000FF"/>
      <w:kern w:val="0"/>
      <w:sz w:val="24"/>
      <w:u w:val="single"/>
    </w:rPr>
  </w:style>
  <w:style w:type="paragraph" w:customStyle="1" w:styleId="129">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kern w:val="0"/>
      <w:sz w:val="20"/>
      <w:szCs w:val="20"/>
    </w:rPr>
  </w:style>
  <w:style w:type="paragraph" w:customStyle="1" w:styleId="130">
    <w:name w:val="xl5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31">
    <w:name w:val="Char13"/>
    <w:basedOn w:val="1"/>
    <w:qFormat/>
    <w:uiPriority w:val="0"/>
  </w:style>
  <w:style w:type="paragraph" w:customStyle="1" w:styleId="132">
    <w:name w:val="xl48"/>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宋体"/>
      <w:kern w:val="0"/>
      <w:sz w:val="24"/>
    </w:rPr>
  </w:style>
  <w:style w:type="paragraph" w:customStyle="1" w:styleId="133">
    <w:name w:val="列出段落1"/>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character" w:customStyle="1" w:styleId="134">
    <w:name w:val="lemmawgt-lemmatitle-title1"/>
    <w:basedOn w:val="45"/>
    <w:qFormat/>
    <w:uiPriority w:val="0"/>
  </w:style>
  <w:style w:type="character" w:customStyle="1" w:styleId="135">
    <w:name w:val="招标2 Char Char"/>
    <w:basedOn w:val="136"/>
    <w:link w:val="138"/>
    <w:qFormat/>
    <w:uiPriority w:val="0"/>
    <w:rPr>
      <w:rFonts w:hAnsi="宋体"/>
      <w:sz w:val="24"/>
      <w:szCs w:val="24"/>
    </w:rPr>
  </w:style>
  <w:style w:type="character" w:customStyle="1" w:styleId="136">
    <w:name w:val="招标 Char Char"/>
    <w:link w:val="137"/>
    <w:qFormat/>
    <w:uiPriority w:val="0"/>
    <w:rPr>
      <w:rFonts w:hAnsi="宋体"/>
      <w:sz w:val="24"/>
      <w:szCs w:val="24"/>
    </w:rPr>
  </w:style>
  <w:style w:type="paragraph" w:customStyle="1" w:styleId="137">
    <w:name w:val="招标"/>
    <w:basedOn w:val="22"/>
    <w:link w:val="136"/>
    <w:qFormat/>
    <w:uiPriority w:val="0"/>
    <w:pPr>
      <w:autoSpaceDE/>
      <w:autoSpaceDN/>
      <w:adjustRightInd/>
      <w:spacing w:line="276" w:lineRule="auto"/>
      <w:jc w:val="both"/>
    </w:pPr>
    <w:rPr>
      <w:rFonts w:ascii="Times New Roman" w:hAnsi="宋体"/>
      <w:sz w:val="24"/>
    </w:rPr>
  </w:style>
  <w:style w:type="paragraph" w:customStyle="1" w:styleId="138">
    <w:name w:val="招标2"/>
    <w:basedOn w:val="137"/>
    <w:link w:val="135"/>
    <w:qFormat/>
    <w:uiPriority w:val="0"/>
    <w:pPr>
      <w:spacing w:line="300" w:lineRule="auto"/>
      <w:ind w:left="851"/>
    </w:pPr>
  </w:style>
  <w:style w:type="character" w:customStyle="1" w:styleId="139">
    <w:name w:val="批注文字 Char"/>
    <w:qFormat/>
    <w:uiPriority w:val="0"/>
    <w:rPr>
      <w:kern w:val="2"/>
      <w:sz w:val="21"/>
    </w:rPr>
  </w:style>
  <w:style w:type="character" w:customStyle="1" w:styleId="140">
    <w:name w:val="招标5 Char Char"/>
    <w:link w:val="141"/>
    <w:qFormat/>
    <w:uiPriority w:val="0"/>
    <w:rPr>
      <w:kern w:val="2"/>
      <w:sz w:val="18"/>
      <w:szCs w:val="18"/>
    </w:rPr>
  </w:style>
  <w:style w:type="paragraph" w:customStyle="1" w:styleId="141">
    <w:name w:val="招标5"/>
    <w:basedOn w:val="1"/>
    <w:link w:val="140"/>
    <w:qFormat/>
    <w:uiPriority w:val="0"/>
    <w:pPr>
      <w:spacing w:line="300" w:lineRule="auto"/>
    </w:pPr>
    <w:rPr>
      <w:sz w:val="18"/>
      <w:szCs w:val="18"/>
    </w:rPr>
  </w:style>
  <w:style w:type="character" w:customStyle="1" w:styleId="142">
    <w:name w:val="apple-style-span"/>
    <w:basedOn w:val="45"/>
    <w:qFormat/>
    <w:uiPriority w:val="0"/>
  </w:style>
  <w:style w:type="character" w:customStyle="1" w:styleId="143">
    <w:name w:val="表格正文 Char"/>
    <w:link w:val="144"/>
    <w:qFormat/>
    <w:uiPriority w:val="0"/>
    <w:rPr>
      <w:rFonts w:ascii="宋体" w:hAnsi="宋体"/>
      <w:kern w:val="2"/>
      <w:sz w:val="21"/>
      <w:szCs w:val="21"/>
      <w:lang w:val="zh-CN"/>
    </w:rPr>
  </w:style>
  <w:style w:type="paragraph" w:customStyle="1" w:styleId="144">
    <w:name w:val="表格正文"/>
    <w:basedOn w:val="12"/>
    <w:link w:val="143"/>
    <w:qFormat/>
    <w:uiPriority w:val="0"/>
    <w:pPr>
      <w:tabs>
        <w:tab w:val="clear" w:pos="750"/>
      </w:tabs>
      <w:adjustRightInd w:val="0"/>
      <w:snapToGrid w:val="0"/>
      <w:spacing w:before="156" w:afterLines="50" w:line="240" w:lineRule="auto"/>
      <w:ind w:firstLine="0" w:firstLineChars="0"/>
    </w:pPr>
    <w:rPr>
      <w:rFonts w:hAnsi="宋体"/>
      <w:szCs w:val="21"/>
      <w:lang w:val="zh-CN"/>
    </w:rPr>
  </w:style>
  <w:style w:type="paragraph" w:customStyle="1" w:styleId="145">
    <w:name w:val="抬头"/>
    <w:basedOn w:val="1"/>
    <w:qFormat/>
    <w:uiPriority w:val="0"/>
    <w:pPr>
      <w:spacing w:beforeLines="50" w:line="360" w:lineRule="auto"/>
    </w:pPr>
    <w:rPr>
      <w:rFonts w:ascii="宋体"/>
      <w:sz w:val="24"/>
    </w:rPr>
  </w:style>
  <w:style w:type="paragraph" w:customStyle="1" w:styleId="146">
    <w:name w:val="Char Char1"/>
    <w:basedOn w:val="1"/>
    <w:qFormat/>
    <w:uiPriority w:val="0"/>
    <w:pPr>
      <w:widowControl/>
      <w:spacing w:after="160" w:line="240" w:lineRule="exact"/>
      <w:jc w:val="left"/>
    </w:pPr>
    <w:rPr>
      <w:rFonts w:ascii="Verdana" w:hAnsi="Verdana" w:eastAsia="仿宋_GB2312"/>
      <w:kern w:val="0"/>
      <w:sz w:val="20"/>
      <w:szCs w:val="20"/>
      <w:lang w:eastAsia="en-US"/>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49">
    <w:name w:val="Char Char2 Char Char"/>
    <w:basedOn w:val="1"/>
    <w:qFormat/>
    <w:uiPriority w:val="0"/>
    <w:rPr>
      <w:szCs w:val="20"/>
    </w:rPr>
  </w:style>
  <w:style w:type="paragraph" w:customStyle="1" w:styleId="150">
    <w:name w:val="正文五号"/>
    <w:basedOn w:val="1"/>
    <w:qFormat/>
    <w:uiPriority w:val="0"/>
    <w:rPr>
      <w:rFonts w:hint="eastAsia" w:ascii="宋体" w:eastAsia="仿宋_GB2312"/>
      <w:szCs w:val="20"/>
    </w:rPr>
  </w:style>
  <w:style w:type="paragraph" w:customStyle="1" w:styleId="151">
    <w:name w:val="Char Char Char Char1"/>
    <w:basedOn w:val="1"/>
    <w:qFormat/>
    <w:uiPriority w:val="0"/>
  </w:style>
  <w:style w:type="paragraph" w:customStyle="1" w:styleId="152">
    <w:name w:val="Char1"/>
    <w:basedOn w:val="1"/>
    <w:semiHidden/>
    <w:qFormat/>
    <w:uiPriority w:val="0"/>
    <w:pPr>
      <w:widowControl/>
      <w:spacing w:line="400" w:lineRule="exact"/>
      <w:jc w:val="center"/>
    </w:pPr>
    <w:rPr>
      <w:rFonts w:ascii="Verdana" w:hAnsi="Verdana"/>
      <w:kern w:val="0"/>
      <w:szCs w:val="20"/>
      <w:lang w:eastAsia="en-US"/>
    </w:rPr>
  </w:style>
  <w:style w:type="paragraph" w:customStyle="1" w:styleId="153">
    <w:name w:val="Char Char2 Char Char1"/>
    <w:basedOn w:val="1"/>
    <w:qFormat/>
    <w:uiPriority w:val="0"/>
    <w:rPr>
      <w:szCs w:val="20"/>
    </w:rPr>
  </w:style>
  <w:style w:type="paragraph" w:customStyle="1" w:styleId="154">
    <w:name w:val="p13"/>
    <w:basedOn w:val="1"/>
    <w:qFormat/>
    <w:uiPriority w:val="0"/>
    <w:pPr>
      <w:tabs>
        <w:tab w:val="left" w:pos="860"/>
      </w:tabs>
      <w:spacing w:line="400" w:lineRule="atLeast"/>
      <w:ind w:left="576" w:hanging="144"/>
      <w:jc w:val="left"/>
    </w:pPr>
    <w:rPr>
      <w:snapToGrid w:val="0"/>
      <w:kern w:val="0"/>
      <w:sz w:val="24"/>
      <w:szCs w:val="20"/>
      <w:lang w:val="en-GB" w:eastAsia="en-US"/>
    </w:rPr>
  </w:style>
  <w:style w:type="paragraph" w:customStyle="1" w:styleId="155">
    <w:name w:val="p39"/>
    <w:basedOn w:val="1"/>
    <w:qFormat/>
    <w:uiPriority w:val="0"/>
    <w:pPr>
      <w:tabs>
        <w:tab w:val="left" w:pos="1100"/>
      </w:tabs>
      <w:spacing w:line="240" w:lineRule="atLeast"/>
      <w:ind w:left="288" w:hanging="1152"/>
    </w:pPr>
    <w:rPr>
      <w:snapToGrid w:val="0"/>
      <w:kern w:val="0"/>
      <w:sz w:val="24"/>
      <w:szCs w:val="20"/>
      <w:lang w:val="en-GB" w:eastAsia="en-US"/>
    </w:rPr>
  </w:style>
  <w:style w:type="paragraph" w:customStyle="1" w:styleId="156">
    <w:name w:val="目录"/>
    <w:basedOn w:val="1"/>
    <w:qFormat/>
    <w:uiPriority w:val="0"/>
    <w:pPr>
      <w:widowControl/>
      <w:jc w:val="center"/>
    </w:pPr>
    <w:rPr>
      <w:rFonts w:ascii="宋体"/>
      <w:b/>
      <w:kern w:val="0"/>
      <w:sz w:val="36"/>
      <w:szCs w:val="20"/>
    </w:rPr>
  </w:style>
  <w:style w:type="paragraph" w:customStyle="1" w:styleId="157">
    <w:name w:val="列出段落2"/>
    <w:basedOn w:val="1"/>
    <w:link w:val="158"/>
    <w:qFormat/>
    <w:uiPriority w:val="0"/>
    <w:pPr>
      <w:ind w:firstLine="420" w:firstLineChars="200"/>
    </w:pPr>
  </w:style>
  <w:style w:type="character" w:customStyle="1" w:styleId="158">
    <w:name w:val="列出段落 Char"/>
    <w:link w:val="157"/>
    <w:qFormat/>
    <w:uiPriority w:val="0"/>
    <w:rPr>
      <w:kern w:val="2"/>
      <w:sz w:val="21"/>
      <w:szCs w:val="24"/>
    </w:rPr>
  </w:style>
  <w:style w:type="paragraph" w:customStyle="1" w:styleId="159">
    <w:name w:val="默认段落字体 Para Char"/>
    <w:basedOn w:val="1"/>
    <w:qFormat/>
    <w:uiPriority w:val="0"/>
    <w:rPr>
      <w:szCs w:val="20"/>
    </w:rPr>
  </w:style>
  <w:style w:type="paragraph" w:customStyle="1" w:styleId="160">
    <w:name w:val="彩色列表 - 强调文字颜色 11"/>
    <w:basedOn w:val="1"/>
    <w:qFormat/>
    <w:uiPriority w:val="0"/>
    <w:pPr>
      <w:ind w:firstLine="420" w:firstLineChars="200"/>
    </w:pPr>
    <w:rPr>
      <w:rFonts w:ascii="Calibri" w:hAnsi="Calibri"/>
      <w:szCs w:val="22"/>
    </w:rPr>
  </w:style>
  <w:style w:type="paragraph" w:customStyle="1" w:styleId="161">
    <w:name w:val="p3"/>
    <w:basedOn w:val="1"/>
    <w:qFormat/>
    <w:uiPriority w:val="0"/>
    <w:pPr>
      <w:tabs>
        <w:tab w:val="left" w:pos="360"/>
      </w:tabs>
      <w:spacing w:line="400" w:lineRule="atLeast"/>
      <w:ind w:left="1080"/>
      <w:jc w:val="left"/>
    </w:pPr>
    <w:rPr>
      <w:snapToGrid w:val="0"/>
      <w:kern w:val="0"/>
      <w:sz w:val="24"/>
      <w:szCs w:val="20"/>
      <w:lang w:val="en-GB" w:eastAsia="en-US"/>
    </w:rPr>
  </w:style>
  <w:style w:type="paragraph" w:customStyle="1" w:styleId="162">
    <w:name w:val="默认段落字体 Para Char Char Char Char"/>
    <w:basedOn w:val="1"/>
    <w:qFormat/>
    <w:uiPriority w:val="0"/>
  </w:style>
  <w:style w:type="paragraph" w:customStyle="1" w:styleId="163">
    <w:name w:val="表格"/>
    <w:basedOn w:val="1"/>
    <w:qFormat/>
    <w:uiPriority w:val="0"/>
    <w:pPr>
      <w:tabs>
        <w:tab w:val="left" w:pos="1200"/>
      </w:tabs>
      <w:spacing w:line="500" w:lineRule="exact"/>
      <w:jc w:val="center"/>
    </w:pPr>
    <w:rPr>
      <w:rFonts w:ascii="宋体"/>
      <w:sz w:val="24"/>
      <w:szCs w:val="18"/>
    </w:rPr>
  </w:style>
  <w:style w:type="paragraph" w:customStyle="1" w:styleId="16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65">
    <w:name w:val="列出段落21"/>
    <w:basedOn w:val="1"/>
    <w:qFormat/>
    <w:uiPriority w:val="0"/>
    <w:pPr>
      <w:ind w:firstLine="420" w:firstLineChars="200"/>
    </w:pPr>
    <w:rPr>
      <w:rFonts w:ascii="Calibri" w:hAnsi="Calibri"/>
      <w:szCs w:val="22"/>
    </w:rPr>
  </w:style>
  <w:style w:type="paragraph" w:customStyle="1" w:styleId="166">
    <w:name w:val="小标题"/>
    <w:basedOn w:val="1"/>
    <w:qFormat/>
    <w:uiPriority w:val="0"/>
    <w:pPr>
      <w:tabs>
        <w:tab w:val="left" w:pos="420"/>
      </w:tabs>
      <w:spacing w:beforeLines="25"/>
    </w:pPr>
    <w:rPr>
      <w:rFonts w:ascii="Arial" w:hAnsi="Arial" w:eastAsia="黑体"/>
      <w:b/>
      <w:snapToGrid w:val="0"/>
      <w:sz w:val="24"/>
      <w:szCs w:val="20"/>
    </w:rPr>
  </w:style>
  <w:style w:type="paragraph" w:customStyle="1" w:styleId="167">
    <w:name w:val="项目排列"/>
    <w:basedOn w:val="1"/>
    <w:qFormat/>
    <w:uiPriority w:val="0"/>
    <w:pPr>
      <w:tabs>
        <w:tab w:val="left" w:pos="900"/>
      </w:tabs>
      <w:spacing w:beforeLines="50" w:line="300" w:lineRule="auto"/>
    </w:pPr>
    <w:rPr>
      <w:snapToGrid w:val="0"/>
      <w:sz w:val="24"/>
    </w:rPr>
  </w:style>
  <w:style w:type="character" w:customStyle="1" w:styleId="168">
    <w:name w:val="font11"/>
    <w:basedOn w:val="45"/>
    <w:qFormat/>
    <w:uiPriority w:val="0"/>
    <w:rPr>
      <w:rFonts w:hint="eastAsia" w:ascii="等线" w:hAnsi="等线" w:eastAsia="等线" w:cs="等线"/>
      <w:color w:val="000000"/>
      <w:sz w:val="21"/>
      <w:szCs w:val="21"/>
      <w:u w:val="none"/>
    </w:rPr>
  </w:style>
  <w:style w:type="character" w:customStyle="1" w:styleId="169">
    <w:name w:val="font21"/>
    <w:basedOn w:val="45"/>
    <w:qFormat/>
    <w:uiPriority w:val="0"/>
    <w:rPr>
      <w:rFonts w:hint="eastAsia" w:ascii="宋体" w:hAnsi="宋体" w:eastAsia="宋体" w:cs="宋体"/>
      <w:color w:val="000000"/>
      <w:sz w:val="21"/>
      <w:szCs w:val="21"/>
      <w:u w:val="none"/>
    </w:rPr>
  </w:style>
  <w:style w:type="character" w:customStyle="1" w:styleId="170">
    <w:name w:val="font01"/>
    <w:basedOn w:val="45"/>
    <w:qFormat/>
    <w:uiPriority w:val="0"/>
    <w:rPr>
      <w:rFonts w:hint="eastAsia" w:ascii="宋体" w:hAnsi="宋体" w:eastAsia="宋体" w:cs="宋体"/>
      <w:color w:val="000000"/>
      <w:sz w:val="28"/>
      <w:szCs w:val="28"/>
      <w:u w:val="none"/>
    </w:rPr>
  </w:style>
  <w:style w:type="character" w:customStyle="1" w:styleId="171">
    <w:name w:val="标题 7 Char"/>
    <w:basedOn w:val="45"/>
    <w:link w:val="8"/>
    <w:semiHidden/>
    <w:qFormat/>
    <w:uiPriority w:val="0"/>
    <w:rPr>
      <w:rFonts w:ascii="Calibri" w:hAnsi="Calibri"/>
      <w:b/>
      <w:bCs/>
      <w:kern w:val="2"/>
      <w:sz w:val="24"/>
      <w:szCs w:val="24"/>
    </w:rPr>
  </w:style>
  <w:style w:type="character" w:customStyle="1" w:styleId="172">
    <w:name w:val="标题 8 Char"/>
    <w:basedOn w:val="45"/>
    <w:link w:val="9"/>
    <w:semiHidden/>
    <w:qFormat/>
    <w:uiPriority w:val="0"/>
    <w:rPr>
      <w:rFonts w:ascii="Cambria" w:hAnsi="Cambria"/>
      <w:kern w:val="2"/>
      <w:sz w:val="24"/>
      <w:szCs w:val="24"/>
    </w:rPr>
  </w:style>
  <w:style w:type="character" w:customStyle="1" w:styleId="173">
    <w:name w:val="标题 9 Char"/>
    <w:basedOn w:val="45"/>
    <w:link w:val="10"/>
    <w:semiHidden/>
    <w:qFormat/>
    <w:uiPriority w:val="0"/>
    <w:rPr>
      <w:rFonts w:ascii="Cambria" w:hAnsi="Cambria"/>
      <w:kern w:val="2"/>
      <w:sz w:val="21"/>
      <w:szCs w:val="21"/>
    </w:rPr>
  </w:style>
  <w:style w:type="character" w:customStyle="1" w:styleId="174">
    <w:name w:val="标题 Char"/>
    <w:basedOn w:val="45"/>
    <w:link w:val="40"/>
    <w:qFormat/>
    <w:uiPriority w:val="0"/>
    <w:rPr>
      <w:rFonts w:ascii="Cambria" w:hAnsi="Cambria"/>
      <w:b/>
      <w:bCs/>
      <w:sz w:val="32"/>
      <w:szCs w:val="32"/>
    </w:rPr>
  </w:style>
  <w:style w:type="character" w:customStyle="1" w:styleId="175">
    <w:name w:val="标题 字符1"/>
    <w:basedOn w:val="45"/>
    <w:qFormat/>
    <w:uiPriority w:val="0"/>
    <w:rPr>
      <w:rFonts w:asciiTheme="majorHAnsi" w:hAnsiTheme="majorHAnsi" w:eastAsiaTheme="majorEastAsia" w:cstheme="majorBidi"/>
      <w:b/>
      <w:bCs/>
      <w:kern w:val="2"/>
      <w:sz w:val="32"/>
      <w:szCs w:val="32"/>
    </w:rPr>
  </w:style>
  <w:style w:type="character" w:customStyle="1" w:styleId="176">
    <w:name w:val="副标题 Char"/>
    <w:basedOn w:val="45"/>
    <w:link w:val="31"/>
    <w:qFormat/>
    <w:uiPriority w:val="0"/>
    <w:rPr>
      <w:rFonts w:ascii="Cambria" w:hAnsi="Cambria"/>
      <w:b/>
      <w:bCs/>
      <w:kern w:val="28"/>
      <w:sz w:val="32"/>
      <w:szCs w:val="32"/>
    </w:rPr>
  </w:style>
  <w:style w:type="character" w:customStyle="1" w:styleId="177">
    <w:name w:val="副标题 字符1"/>
    <w:basedOn w:val="45"/>
    <w:qFormat/>
    <w:uiPriority w:val="0"/>
    <w:rPr>
      <w:rFonts w:asciiTheme="minorHAnsi" w:hAnsiTheme="minorHAnsi" w:eastAsiaTheme="minorEastAsia" w:cstheme="minorBidi"/>
      <w:b/>
      <w:bCs/>
      <w:kern w:val="28"/>
      <w:sz w:val="32"/>
      <w:szCs w:val="32"/>
    </w:rPr>
  </w:style>
  <w:style w:type="character" w:customStyle="1" w:styleId="178">
    <w:name w:val="引用 Char"/>
    <w:basedOn w:val="45"/>
    <w:link w:val="179"/>
    <w:qFormat/>
    <w:uiPriority w:val="0"/>
    <w:rPr>
      <w:rFonts w:ascii="Calibri" w:hAnsi="Calibri"/>
      <w:i/>
      <w:iCs/>
      <w:color w:val="000000"/>
    </w:rPr>
  </w:style>
  <w:style w:type="paragraph" w:styleId="179">
    <w:name w:val="Quote"/>
    <w:basedOn w:val="1"/>
    <w:next w:val="1"/>
    <w:link w:val="178"/>
    <w:qFormat/>
    <w:uiPriority w:val="0"/>
    <w:rPr>
      <w:rFonts w:ascii="Calibri" w:hAnsi="Calibri"/>
      <w:i/>
      <w:iCs/>
      <w:color w:val="000000"/>
      <w:kern w:val="0"/>
      <w:sz w:val="20"/>
      <w:szCs w:val="20"/>
    </w:rPr>
  </w:style>
  <w:style w:type="character" w:customStyle="1" w:styleId="180">
    <w:name w:val="引用 字符1"/>
    <w:basedOn w:val="45"/>
    <w:semiHidden/>
    <w:qFormat/>
    <w:uiPriority w:val="99"/>
    <w:rPr>
      <w:i/>
      <w:iCs/>
      <w:color w:val="3F3F3F" w:themeColor="text1" w:themeTint="BF"/>
      <w:kern w:val="2"/>
      <w:sz w:val="21"/>
      <w:szCs w:val="24"/>
    </w:rPr>
  </w:style>
  <w:style w:type="character" w:customStyle="1" w:styleId="181">
    <w:name w:val="明显引用 Char"/>
    <w:basedOn w:val="45"/>
    <w:link w:val="182"/>
    <w:qFormat/>
    <w:uiPriority w:val="0"/>
    <w:rPr>
      <w:rFonts w:ascii="Calibri" w:hAnsi="Calibri"/>
      <w:b/>
      <w:bCs/>
      <w:i/>
      <w:iCs/>
      <w:color w:val="4F81BD"/>
    </w:rPr>
  </w:style>
  <w:style w:type="paragraph" w:styleId="182">
    <w:name w:val="Intense Quote"/>
    <w:basedOn w:val="1"/>
    <w:next w:val="1"/>
    <w:link w:val="181"/>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83">
    <w:name w:val="明显引用 字符1"/>
    <w:basedOn w:val="45"/>
    <w:semiHidden/>
    <w:qFormat/>
    <w:uiPriority w:val="99"/>
    <w:rPr>
      <w:i/>
      <w:iCs/>
      <w:color w:val="4F81BD" w:themeColor="accent1"/>
      <w:kern w:val="2"/>
      <w:sz w:val="21"/>
      <w:szCs w:val="24"/>
    </w:rPr>
  </w:style>
  <w:style w:type="character" w:customStyle="1" w:styleId="184">
    <w:name w:val="标题4 Char Char"/>
    <w:link w:val="185"/>
    <w:qFormat/>
    <w:locked/>
    <w:uiPriority w:val="0"/>
    <w:rPr>
      <w:rFonts w:ascii="Arial" w:hAnsi="Arial" w:cs="Arial"/>
      <w:b/>
      <w:bCs/>
      <w:sz w:val="24"/>
      <w:szCs w:val="32"/>
    </w:rPr>
  </w:style>
  <w:style w:type="paragraph" w:customStyle="1" w:styleId="185">
    <w:name w:val="标题4"/>
    <w:basedOn w:val="3"/>
    <w:next w:val="19"/>
    <w:link w:val="184"/>
    <w:qFormat/>
    <w:uiPriority w:val="0"/>
    <w:pPr>
      <w:spacing w:before="260" w:after="260" w:line="412" w:lineRule="auto"/>
      <w:jc w:val="both"/>
    </w:pPr>
    <w:rPr>
      <w:rFonts w:cs="Arial"/>
      <w:kern w:val="0"/>
      <w:sz w:val="24"/>
    </w:rPr>
  </w:style>
  <w:style w:type="character" w:customStyle="1" w:styleId="186">
    <w:name w:val="标题5 Char Char"/>
    <w:link w:val="187"/>
    <w:qFormat/>
    <w:locked/>
    <w:uiPriority w:val="0"/>
    <w:rPr>
      <w:rFonts w:ascii="Arial" w:hAnsi="Arial" w:cs="Arial"/>
      <w:b/>
      <w:bCs/>
      <w:sz w:val="24"/>
      <w:szCs w:val="32"/>
    </w:rPr>
  </w:style>
  <w:style w:type="paragraph" w:customStyle="1" w:styleId="187">
    <w:name w:val="标题5"/>
    <w:basedOn w:val="4"/>
    <w:link w:val="186"/>
    <w:qFormat/>
    <w:uiPriority w:val="0"/>
    <w:pPr>
      <w:spacing w:before="260" w:after="260" w:line="412" w:lineRule="auto"/>
      <w:ind w:firstLine="0" w:firstLineChars="0"/>
      <w:jc w:val="both"/>
    </w:pPr>
    <w:rPr>
      <w:rFonts w:ascii="Arial" w:hAnsi="Arial" w:cs="Arial"/>
      <w:kern w:val="0"/>
    </w:rPr>
  </w:style>
  <w:style w:type="character" w:customStyle="1" w:styleId="188">
    <w:name w:val="批注文字 字符1"/>
    <w:basedOn w:val="45"/>
    <w:semiHidden/>
    <w:qFormat/>
    <w:locked/>
    <w:uiPriority w:val="0"/>
    <w:rPr>
      <w:rFonts w:ascii="Calibri" w:hAnsi="Calibri" w:eastAsia="宋体" w:cs="Times New Roman"/>
    </w:rPr>
  </w:style>
  <w:style w:type="paragraph" w:customStyle="1" w:styleId="189">
    <w:name w:val="Normal_23"/>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90">
    <w:name w:val="gw-正文"/>
    <w:basedOn w:val="1"/>
    <w:qFormat/>
    <w:uiPriority w:val="0"/>
    <w:pPr>
      <w:widowControl/>
      <w:spacing w:beforeLines="25" w:afterLines="25" w:line="300" w:lineRule="auto"/>
      <w:ind w:firstLine="480" w:firstLineChars="200"/>
      <w:jc w:val="left"/>
    </w:pPr>
    <w:rPr>
      <w:rFonts w:ascii="Arial" w:hAnsi="Arial"/>
      <w:kern w:val="0"/>
      <w:sz w:val="24"/>
      <w:lang w:eastAsia="en-US"/>
    </w:rPr>
  </w:style>
  <w:style w:type="paragraph" w:styleId="191">
    <w:name w:val="List Paragraph"/>
    <w:basedOn w:val="1"/>
    <w:unhideWhenUsed/>
    <w:qFormat/>
    <w:uiPriority w:val="99"/>
    <w:pPr>
      <w:ind w:firstLine="420" w:firstLineChars="200"/>
    </w:pPr>
  </w:style>
  <w:style w:type="paragraph" w:customStyle="1" w:styleId="192">
    <w:name w:val="Normal_38"/>
    <w:qFormat/>
    <w:uiPriority w:val="0"/>
    <w:pPr>
      <w:spacing w:before="120" w:after="240"/>
      <w:jc w:val="both"/>
    </w:pPr>
    <w:rPr>
      <w:rFonts w:ascii="Times New Roman" w:hAnsi="Times New Roman" w:eastAsia="Times New Roman"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DE1B25-70BB-4317-96D9-C2DF06284572}">
  <ds:schemaRefs/>
</ds:datastoreItem>
</file>

<file path=docProps/app.xml><?xml version="1.0" encoding="utf-8"?>
<Properties xmlns="http://schemas.openxmlformats.org/officeDocument/2006/extended-properties" xmlns:vt="http://schemas.openxmlformats.org/officeDocument/2006/docPropsVTypes">
  <Template>Normal.dotm</Template>
  <Company>z</Company>
  <Pages>55</Pages>
  <Words>3510</Words>
  <Characters>20012</Characters>
  <Lines>166</Lines>
  <Paragraphs>46</Paragraphs>
  <TotalTime>2</TotalTime>
  <ScaleCrop>false</ScaleCrop>
  <LinksUpToDate>false</LinksUpToDate>
  <CharactersWithSpaces>23476</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2019-06-17T02:26:00Z</dcterms:created>
  <dc:creator>z</dc:creator>
  <cp:lastModifiedBy>时光倒流二十年918640</cp:lastModifiedBy>
  <cp:lastPrinted>2019-02-26T08:37:00Z</cp:lastPrinted>
  <dcterms:modified xsi:type="dcterms:W3CDTF">2019-06-19T01:36:32Z</dcterms:modified>
  <dc:title>询价书</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